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A52" w:rsidRPr="006C580A" w:rsidRDefault="009E1A52" w:rsidP="006C580A">
      <w:pPr>
        <w:rPr>
          <w:rFonts w:asciiTheme="minorHAnsi" w:hAnsiTheme="minorHAnsi"/>
          <w:b/>
          <w:sz w:val="28"/>
        </w:rPr>
      </w:pPr>
      <w:r w:rsidRPr="006C580A">
        <w:rPr>
          <w:rFonts w:asciiTheme="minorHAnsi" w:hAnsiTheme="minorHAnsi"/>
          <w:b/>
          <w:sz w:val="28"/>
        </w:rPr>
        <w:t>Early stage assessment to accelerate the development of sustainable chemical manufacturing processes</w:t>
      </w:r>
    </w:p>
    <w:p w:rsidR="006C580A" w:rsidRDefault="006C580A" w:rsidP="006C580A">
      <w:pPr>
        <w:rPr>
          <w:rFonts w:asciiTheme="minorHAnsi" w:hAnsiTheme="minorHAnsi"/>
        </w:rPr>
      </w:pPr>
    </w:p>
    <w:p w:rsidR="009E1A52" w:rsidRPr="006C580A" w:rsidRDefault="003E2049" w:rsidP="006C580A">
      <w:pPr>
        <w:rPr>
          <w:rFonts w:asciiTheme="minorHAnsi" w:hAnsiTheme="minorHAnsi"/>
        </w:rPr>
      </w:pPr>
      <w:proofErr w:type="spellStart"/>
      <w:r w:rsidRPr="006C580A">
        <w:rPr>
          <w:rFonts w:asciiTheme="minorHAnsi" w:hAnsiTheme="minorHAnsi"/>
        </w:rPr>
        <w:t>Akshay</w:t>
      </w:r>
      <w:proofErr w:type="spellEnd"/>
      <w:r w:rsidRPr="006C580A">
        <w:rPr>
          <w:rFonts w:asciiTheme="minorHAnsi" w:hAnsiTheme="minorHAnsi"/>
        </w:rPr>
        <w:t xml:space="preserve"> D. Patel</w:t>
      </w:r>
      <w:r w:rsidR="00186259" w:rsidRPr="006C580A">
        <w:rPr>
          <w:rFonts w:asciiTheme="minorHAnsi" w:hAnsiTheme="minorHAnsi"/>
        </w:rPr>
        <w:t>*</w:t>
      </w:r>
      <w:r w:rsidR="00DD354A" w:rsidRPr="006C580A">
        <w:rPr>
          <w:rFonts w:asciiTheme="minorHAnsi" w:hAnsiTheme="minorHAnsi"/>
          <w:vertAlign w:val="superscript"/>
        </w:rPr>
        <w:t>a</w:t>
      </w:r>
      <w:r w:rsidRPr="006C580A">
        <w:rPr>
          <w:rFonts w:asciiTheme="minorHAnsi" w:hAnsiTheme="minorHAnsi"/>
        </w:rPr>
        <w:t xml:space="preserve">, </w:t>
      </w:r>
      <w:r w:rsidR="00186259" w:rsidRPr="006C580A">
        <w:rPr>
          <w:rFonts w:asciiTheme="minorHAnsi" w:hAnsiTheme="minorHAnsi"/>
        </w:rPr>
        <w:t xml:space="preserve">Dr. </w:t>
      </w:r>
      <w:r w:rsidRPr="006C580A">
        <w:rPr>
          <w:rFonts w:asciiTheme="minorHAnsi" w:hAnsiTheme="minorHAnsi"/>
        </w:rPr>
        <w:t>Martin K. Patel</w:t>
      </w:r>
      <w:r w:rsidR="005A2684" w:rsidRPr="006C580A">
        <w:rPr>
          <w:rFonts w:asciiTheme="minorHAnsi" w:hAnsiTheme="minorHAnsi"/>
        </w:rPr>
        <w:t>*</w:t>
      </w:r>
      <w:r w:rsidR="009E1A52" w:rsidRPr="006C580A">
        <w:rPr>
          <w:rFonts w:asciiTheme="minorHAnsi" w:hAnsiTheme="minorHAnsi"/>
          <w:vertAlign w:val="superscript"/>
        </w:rPr>
        <w:t>b</w:t>
      </w:r>
    </w:p>
    <w:p w:rsidR="009E1A52" w:rsidRPr="006C580A" w:rsidRDefault="009E1A52" w:rsidP="006C580A">
      <w:pPr>
        <w:rPr>
          <w:rFonts w:asciiTheme="minorHAnsi" w:hAnsiTheme="minorHAnsi"/>
        </w:rPr>
      </w:pPr>
      <w:proofErr w:type="gramStart"/>
      <w:r w:rsidRPr="006C580A">
        <w:rPr>
          <w:rFonts w:asciiTheme="minorHAnsi" w:hAnsiTheme="minorHAnsi"/>
          <w:vertAlign w:val="superscript"/>
        </w:rPr>
        <w:t>a</w:t>
      </w:r>
      <w:proofErr w:type="gramEnd"/>
      <w:r w:rsidRPr="006C580A">
        <w:rPr>
          <w:rFonts w:asciiTheme="minorHAnsi" w:hAnsiTheme="minorHAnsi"/>
        </w:rPr>
        <w:t xml:space="preserve"> </w:t>
      </w:r>
      <w:proofErr w:type="spellStart"/>
      <w:r w:rsidRPr="006C580A">
        <w:rPr>
          <w:rFonts w:asciiTheme="minorHAnsi" w:hAnsiTheme="minorHAnsi"/>
        </w:rPr>
        <w:t>SustAnalyze</w:t>
      </w:r>
      <w:proofErr w:type="spellEnd"/>
      <w:r w:rsidRPr="006C580A">
        <w:rPr>
          <w:rFonts w:asciiTheme="minorHAnsi" w:hAnsiTheme="minorHAnsi"/>
        </w:rPr>
        <w:t>, Utrecht, the Netherlands</w:t>
      </w:r>
    </w:p>
    <w:p w:rsidR="009E1A52" w:rsidRPr="006C580A" w:rsidRDefault="009E1A52" w:rsidP="006C580A">
      <w:pPr>
        <w:rPr>
          <w:rFonts w:asciiTheme="minorHAnsi" w:hAnsiTheme="minorHAnsi"/>
        </w:rPr>
      </w:pPr>
      <w:proofErr w:type="gramStart"/>
      <w:r w:rsidRPr="006C580A">
        <w:rPr>
          <w:rFonts w:asciiTheme="minorHAnsi" w:hAnsiTheme="minorHAnsi"/>
          <w:vertAlign w:val="superscript"/>
        </w:rPr>
        <w:t>b</w:t>
      </w:r>
      <w:proofErr w:type="gramEnd"/>
      <w:r w:rsidRPr="006C580A">
        <w:rPr>
          <w:rFonts w:asciiTheme="minorHAnsi" w:hAnsiTheme="minorHAnsi"/>
        </w:rPr>
        <w:t xml:space="preserve"> University of Geneva, Geneva, Switzerland</w:t>
      </w:r>
    </w:p>
    <w:p w:rsidR="009E1A52" w:rsidRPr="006C580A" w:rsidRDefault="009E1A52" w:rsidP="006C580A">
      <w:pPr>
        <w:rPr>
          <w:rFonts w:asciiTheme="minorHAnsi" w:hAnsiTheme="minorHAnsi"/>
        </w:rPr>
      </w:pPr>
    </w:p>
    <w:p w:rsidR="009E1A52" w:rsidRPr="00661002" w:rsidRDefault="009E1A52" w:rsidP="006C580A">
      <w:pPr>
        <w:rPr>
          <w:rFonts w:asciiTheme="minorHAnsi" w:hAnsiTheme="minorHAnsi"/>
          <w:i/>
        </w:rPr>
      </w:pPr>
      <w:r w:rsidRPr="00661002">
        <w:rPr>
          <w:rFonts w:asciiTheme="minorHAnsi" w:hAnsiTheme="minorHAnsi"/>
          <w:i/>
        </w:rPr>
        <w:t>This reader is based on the open access article published by the authors in the Energy and Environmental Science journal.</w:t>
      </w:r>
    </w:p>
    <w:p w:rsidR="00186259" w:rsidRPr="006C580A" w:rsidRDefault="00186259" w:rsidP="006C580A">
      <w:pPr>
        <w:rPr>
          <w:rFonts w:asciiTheme="minorHAnsi" w:hAnsiTheme="minorHAnsi"/>
        </w:rPr>
      </w:pPr>
    </w:p>
    <w:p w:rsidR="00AA6C67" w:rsidRPr="00661002" w:rsidRDefault="00A173DB" w:rsidP="006C580A">
      <w:pPr>
        <w:rPr>
          <w:rFonts w:asciiTheme="minorHAnsi" w:hAnsiTheme="minorHAnsi"/>
          <w:b/>
        </w:rPr>
      </w:pPr>
      <w:r w:rsidRPr="00661002">
        <w:rPr>
          <w:rFonts w:asciiTheme="minorHAnsi" w:hAnsiTheme="minorHAnsi"/>
          <w:b/>
        </w:rPr>
        <w:t>Introduction</w:t>
      </w:r>
    </w:p>
    <w:p w:rsidR="00F10C39" w:rsidRPr="006C580A" w:rsidRDefault="00F10C39" w:rsidP="006C580A">
      <w:pPr>
        <w:rPr>
          <w:rFonts w:asciiTheme="minorHAnsi" w:hAnsiTheme="minorHAnsi"/>
        </w:rPr>
      </w:pPr>
    </w:p>
    <w:p w:rsidR="00D6454D" w:rsidRPr="00661002" w:rsidRDefault="00CD4B06" w:rsidP="00974049">
      <w:pPr>
        <w:ind w:firstLine="720"/>
        <w:jc w:val="both"/>
        <w:rPr>
          <w:rFonts w:asciiTheme="minorHAnsi" w:hAnsiTheme="minorHAnsi"/>
        </w:rPr>
      </w:pPr>
      <w:r w:rsidRPr="00661002">
        <w:rPr>
          <w:rFonts w:asciiTheme="minorHAnsi" w:hAnsiTheme="minorHAnsi"/>
        </w:rPr>
        <w:t xml:space="preserve">Sustainability is a key challenge for the </w:t>
      </w:r>
      <w:r w:rsidR="005E6CEF" w:rsidRPr="00661002">
        <w:rPr>
          <w:rFonts w:asciiTheme="minorHAnsi" w:hAnsiTheme="minorHAnsi"/>
        </w:rPr>
        <w:t xml:space="preserve">twenty-first </w:t>
      </w:r>
      <w:r w:rsidRPr="00661002">
        <w:rPr>
          <w:rFonts w:asciiTheme="minorHAnsi" w:hAnsiTheme="minorHAnsi"/>
        </w:rPr>
        <w:t xml:space="preserve">century. Over the past couple of centuries, we have </w:t>
      </w:r>
      <w:r w:rsidR="00302507" w:rsidRPr="00661002">
        <w:rPr>
          <w:rFonts w:asciiTheme="minorHAnsi" w:hAnsiTheme="minorHAnsi"/>
        </w:rPr>
        <w:t>significantly</w:t>
      </w:r>
      <w:r w:rsidRPr="00661002">
        <w:rPr>
          <w:rFonts w:asciiTheme="minorHAnsi" w:hAnsiTheme="minorHAnsi"/>
        </w:rPr>
        <w:t xml:space="preserve"> improve</w:t>
      </w:r>
      <w:r w:rsidR="00302507" w:rsidRPr="00661002">
        <w:rPr>
          <w:rFonts w:asciiTheme="minorHAnsi" w:hAnsiTheme="minorHAnsi"/>
        </w:rPr>
        <w:t>d</w:t>
      </w:r>
      <w:r w:rsidRPr="00661002">
        <w:rPr>
          <w:rFonts w:asciiTheme="minorHAnsi" w:hAnsiTheme="minorHAnsi"/>
        </w:rPr>
        <w:t xml:space="preserve"> our standard of living through increased use of fossil </w:t>
      </w:r>
      <w:r w:rsidR="00D6454D" w:rsidRPr="00661002">
        <w:rPr>
          <w:rFonts w:asciiTheme="minorHAnsi" w:hAnsiTheme="minorHAnsi"/>
        </w:rPr>
        <w:t>resources</w:t>
      </w:r>
      <w:r w:rsidRPr="00661002">
        <w:rPr>
          <w:rFonts w:asciiTheme="minorHAnsi" w:hAnsiTheme="minorHAnsi"/>
        </w:rPr>
        <w:t xml:space="preserve">. However, our reliance on fossil resources poses critical </w:t>
      </w:r>
      <w:r w:rsidR="00A77C56" w:rsidRPr="00661002">
        <w:rPr>
          <w:rFonts w:asciiTheme="minorHAnsi" w:hAnsiTheme="minorHAnsi"/>
        </w:rPr>
        <w:t xml:space="preserve">questions in view of </w:t>
      </w:r>
      <w:r w:rsidR="00302507" w:rsidRPr="00661002">
        <w:rPr>
          <w:rFonts w:asciiTheme="minorHAnsi" w:hAnsiTheme="minorHAnsi"/>
        </w:rPr>
        <w:t>finite resources</w:t>
      </w:r>
      <w:r w:rsidR="00970419" w:rsidRPr="00661002">
        <w:rPr>
          <w:rFonts w:asciiTheme="minorHAnsi" w:hAnsiTheme="minorHAnsi"/>
        </w:rPr>
        <w:t xml:space="preserve"> and environmental impact</w:t>
      </w:r>
      <w:r w:rsidR="007F41C8" w:rsidRPr="00661002">
        <w:rPr>
          <w:rFonts w:asciiTheme="minorHAnsi" w:hAnsiTheme="minorHAnsi"/>
        </w:rPr>
        <w:t>s</w:t>
      </w:r>
      <w:r w:rsidRPr="00661002">
        <w:rPr>
          <w:rFonts w:asciiTheme="minorHAnsi" w:hAnsiTheme="minorHAnsi"/>
        </w:rPr>
        <w:t xml:space="preserve">. These </w:t>
      </w:r>
      <w:r w:rsidR="00F46CAC" w:rsidRPr="00661002">
        <w:rPr>
          <w:rFonts w:asciiTheme="minorHAnsi" w:hAnsiTheme="minorHAnsi"/>
        </w:rPr>
        <w:t>concerns</w:t>
      </w:r>
      <w:r w:rsidRPr="00661002">
        <w:rPr>
          <w:rFonts w:asciiTheme="minorHAnsi" w:hAnsiTheme="minorHAnsi"/>
        </w:rPr>
        <w:t xml:space="preserve"> become even more crucial in the wake of increasing</w:t>
      </w:r>
      <w:r w:rsidR="007F41C8" w:rsidRPr="00661002">
        <w:rPr>
          <w:rFonts w:asciiTheme="minorHAnsi" w:hAnsiTheme="minorHAnsi"/>
        </w:rPr>
        <w:t>ly resource</w:t>
      </w:r>
      <w:r w:rsidR="005E6CEF" w:rsidRPr="00661002">
        <w:rPr>
          <w:rFonts w:asciiTheme="minorHAnsi" w:hAnsiTheme="minorHAnsi"/>
        </w:rPr>
        <w:t>-</w:t>
      </w:r>
      <w:r w:rsidR="007F41C8" w:rsidRPr="00661002">
        <w:rPr>
          <w:rFonts w:asciiTheme="minorHAnsi" w:hAnsiTheme="minorHAnsi"/>
        </w:rPr>
        <w:t>intensive</w:t>
      </w:r>
      <w:r w:rsidRPr="00661002">
        <w:rPr>
          <w:rFonts w:asciiTheme="minorHAnsi" w:hAnsiTheme="minorHAnsi"/>
        </w:rPr>
        <w:t xml:space="preserve"> consumption patterns across the world</w:t>
      </w:r>
      <w:r w:rsidR="00D6454D" w:rsidRPr="00661002">
        <w:rPr>
          <w:rFonts w:asciiTheme="minorHAnsi" w:hAnsiTheme="minorHAnsi"/>
        </w:rPr>
        <w:t xml:space="preserve"> and have to be balanced a</w:t>
      </w:r>
      <w:r w:rsidR="00302507" w:rsidRPr="00661002">
        <w:rPr>
          <w:rFonts w:asciiTheme="minorHAnsi" w:hAnsiTheme="minorHAnsi"/>
        </w:rPr>
        <w:t xml:space="preserve">gainst </w:t>
      </w:r>
      <w:r w:rsidR="005E6CEF" w:rsidRPr="00661002">
        <w:rPr>
          <w:rFonts w:asciiTheme="minorHAnsi" w:hAnsiTheme="minorHAnsi"/>
        </w:rPr>
        <w:t xml:space="preserve">the </w:t>
      </w:r>
      <w:r w:rsidR="009C207C" w:rsidRPr="00661002">
        <w:rPr>
          <w:rFonts w:asciiTheme="minorHAnsi" w:hAnsiTheme="minorHAnsi"/>
        </w:rPr>
        <w:t xml:space="preserve">growing needs of </w:t>
      </w:r>
      <w:r w:rsidR="00A63B48" w:rsidRPr="00661002">
        <w:rPr>
          <w:rFonts w:asciiTheme="minorHAnsi" w:hAnsiTheme="minorHAnsi"/>
        </w:rPr>
        <w:t xml:space="preserve">the </w:t>
      </w:r>
      <w:r w:rsidR="00D6454D" w:rsidRPr="00661002">
        <w:rPr>
          <w:rFonts w:asciiTheme="minorHAnsi" w:hAnsiTheme="minorHAnsi"/>
        </w:rPr>
        <w:t>world population</w:t>
      </w:r>
      <w:r w:rsidRPr="00661002">
        <w:rPr>
          <w:rFonts w:asciiTheme="minorHAnsi" w:hAnsiTheme="minorHAnsi"/>
        </w:rPr>
        <w:t xml:space="preserve">. </w:t>
      </w:r>
      <w:r w:rsidR="00A63B48" w:rsidRPr="00661002">
        <w:rPr>
          <w:rFonts w:asciiTheme="minorHAnsi" w:hAnsiTheme="minorHAnsi"/>
        </w:rPr>
        <w:t>It is hence</w:t>
      </w:r>
      <w:r w:rsidR="00D6454D" w:rsidRPr="00661002">
        <w:rPr>
          <w:rFonts w:asciiTheme="minorHAnsi" w:hAnsiTheme="minorHAnsi"/>
        </w:rPr>
        <w:t xml:space="preserve"> imperative to strike a balance </w:t>
      </w:r>
      <w:r w:rsidR="00583DF8" w:rsidRPr="00661002">
        <w:rPr>
          <w:rFonts w:asciiTheme="minorHAnsi" w:hAnsiTheme="minorHAnsi"/>
        </w:rPr>
        <w:t xml:space="preserve">among </w:t>
      </w:r>
      <w:r w:rsidR="00D6454D" w:rsidRPr="00661002">
        <w:rPr>
          <w:rFonts w:asciiTheme="minorHAnsi" w:hAnsiTheme="minorHAnsi"/>
        </w:rPr>
        <w:t xml:space="preserve">our economic, environmental and societal interests to achieve sustainability. </w:t>
      </w:r>
    </w:p>
    <w:p w:rsidR="00D6454D" w:rsidRPr="00661002" w:rsidRDefault="00D6454D" w:rsidP="006C580A">
      <w:pPr>
        <w:rPr>
          <w:rFonts w:asciiTheme="minorHAnsi" w:hAnsiTheme="minorHAnsi"/>
        </w:rPr>
      </w:pPr>
    </w:p>
    <w:p w:rsidR="00B94824" w:rsidRPr="00661002" w:rsidRDefault="000211DE" w:rsidP="00E976B4">
      <w:pPr>
        <w:ind w:firstLine="720"/>
        <w:jc w:val="both"/>
        <w:rPr>
          <w:rFonts w:asciiTheme="minorHAnsi" w:hAnsiTheme="minorHAnsi"/>
        </w:rPr>
      </w:pPr>
      <w:r w:rsidRPr="00661002">
        <w:rPr>
          <w:rFonts w:asciiTheme="minorHAnsi" w:hAnsiTheme="minorHAnsi"/>
        </w:rPr>
        <w:t>In recent years, an increasing awareness of sustainability issues</w:t>
      </w:r>
      <w:r w:rsidR="00890DD4" w:rsidRPr="00661002">
        <w:rPr>
          <w:rFonts w:asciiTheme="minorHAnsi" w:hAnsiTheme="minorHAnsi"/>
        </w:rPr>
        <w:t xml:space="preserve"> has led to an</w:t>
      </w:r>
      <w:r w:rsidR="009C207C" w:rsidRPr="00661002">
        <w:rPr>
          <w:rFonts w:asciiTheme="minorHAnsi" w:hAnsiTheme="minorHAnsi"/>
        </w:rPr>
        <w:t xml:space="preserve"> impetus </w:t>
      </w:r>
      <w:r w:rsidR="00890DD4" w:rsidRPr="00661002">
        <w:rPr>
          <w:rFonts w:asciiTheme="minorHAnsi" w:hAnsiTheme="minorHAnsi"/>
        </w:rPr>
        <w:t xml:space="preserve">for efficiency improvement, hazard minimization and utilization of renewable resources </w:t>
      </w:r>
      <w:r w:rsidR="005E6CEF" w:rsidRPr="00661002">
        <w:rPr>
          <w:rFonts w:asciiTheme="minorHAnsi" w:hAnsiTheme="minorHAnsi"/>
        </w:rPr>
        <w:t xml:space="preserve">such as </w:t>
      </w:r>
      <w:r w:rsidR="00890DD4" w:rsidRPr="00661002">
        <w:rPr>
          <w:rFonts w:asciiTheme="minorHAnsi" w:hAnsiTheme="minorHAnsi"/>
        </w:rPr>
        <w:t>biomass</w:t>
      </w:r>
      <w:r w:rsidR="001115FF" w:rsidRPr="00661002">
        <w:rPr>
          <w:rFonts w:asciiTheme="minorHAnsi" w:hAnsiTheme="minorHAnsi"/>
        </w:rPr>
        <w:t xml:space="preserve">. </w:t>
      </w:r>
      <w:r w:rsidR="00FF6749" w:rsidRPr="00661002">
        <w:rPr>
          <w:rFonts w:asciiTheme="minorHAnsi" w:hAnsiTheme="minorHAnsi"/>
        </w:rPr>
        <w:t xml:space="preserve">As we develop </w:t>
      </w:r>
      <w:r w:rsidR="00225692" w:rsidRPr="00661002">
        <w:rPr>
          <w:rFonts w:asciiTheme="minorHAnsi" w:hAnsiTheme="minorHAnsi"/>
        </w:rPr>
        <w:t>novel</w:t>
      </w:r>
      <w:r w:rsidR="00FF6749" w:rsidRPr="00661002">
        <w:rPr>
          <w:rFonts w:asciiTheme="minorHAnsi" w:hAnsiTheme="minorHAnsi"/>
        </w:rPr>
        <w:t xml:space="preserve"> </w:t>
      </w:r>
      <w:r w:rsidR="005E5F53" w:rsidRPr="00661002">
        <w:rPr>
          <w:rFonts w:asciiTheme="minorHAnsi" w:hAnsiTheme="minorHAnsi"/>
        </w:rPr>
        <w:t xml:space="preserve">chemical </w:t>
      </w:r>
      <w:r w:rsidR="00890DD4" w:rsidRPr="00661002">
        <w:rPr>
          <w:rFonts w:asciiTheme="minorHAnsi" w:hAnsiTheme="minorHAnsi"/>
        </w:rPr>
        <w:t>conversions,</w:t>
      </w:r>
      <w:r w:rsidR="00864D47" w:rsidRPr="00661002">
        <w:rPr>
          <w:rFonts w:asciiTheme="minorHAnsi" w:hAnsiTheme="minorHAnsi"/>
        </w:rPr>
        <w:t xml:space="preserve"> it is important to analyze these processes within a broader </w:t>
      </w:r>
      <w:r w:rsidR="00B94824" w:rsidRPr="00661002">
        <w:rPr>
          <w:rFonts w:asciiTheme="minorHAnsi" w:hAnsiTheme="minorHAnsi"/>
        </w:rPr>
        <w:t>economic</w:t>
      </w:r>
      <w:r w:rsidRPr="00661002">
        <w:rPr>
          <w:rFonts w:asciiTheme="minorHAnsi" w:hAnsiTheme="minorHAnsi"/>
        </w:rPr>
        <w:t>,</w:t>
      </w:r>
      <w:r w:rsidR="00387378" w:rsidRPr="00661002">
        <w:rPr>
          <w:rFonts w:asciiTheme="minorHAnsi" w:hAnsiTheme="minorHAnsi"/>
        </w:rPr>
        <w:t xml:space="preserve"> </w:t>
      </w:r>
      <w:r w:rsidR="00B94824" w:rsidRPr="00661002">
        <w:rPr>
          <w:rFonts w:asciiTheme="minorHAnsi" w:hAnsiTheme="minorHAnsi"/>
        </w:rPr>
        <w:t xml:space="preserve">environmental </w:t>
      </w:r>
      <w:r w:rsidRPr="00661002">
        <w:rPr>
          <w:rFonts w:asciiTheme="minorHAnsi" w:hAnsiTheme="minorHAnsi"/>
        </w:rPr>
        <w:t xml:space="preserve">and social </w:t>
      </w:r>
      <w:r w:rsidR="00864D47" w:rsidRPr="00661002">
        <w:rPr>
          <w:rFonts w:asciiTheme="minorHAnsi" w:hAnsiTheme="minorHAnsi"/>
        </w:rPr>
        <w:t xml:space="preserve">context. Such an assessment helps us to identify promising alternatives and channel </w:t>
      </w:r>
      <w:r w:rsidR="004739DB" w:rsidRPr="00661002">
        <w:rPr>
          <w:rFonts w:asciiTheme="minorHAnsi" w:hAnsiTheme="minorHAnsi"/>
        </w:rPr>
        <w:t xml:space="preserve">capital </w:t>
      </w:r>
      <w:r w:rsidR="00864D47" w:rsidRPr="00661002">
        <w:rPr>
          <w:rFonts w:asciiTheme="minorHAnsi" w:hAnsiTheme="minorHAnsi"/>
        </w:rPr>
        <w:t xml:space="preserve">accordingly. </w:t>
      </w:r>
      <w:r w:rsidR="00550ADB" w:rsidRPr="00661002">
        <w:rPr>
          <w:rFonts w:asciiTheme="minorHAnsi" w:hAnsiTheme="minorHAnsi"/>
        </w:rPr>
        <w:t>T</w:t>
      </w:r>
      <w:r w:rsidR="004C3AD0" w:rsidRPr="00661002">
        <w:rPr>
          <w:rFonts w:asciiTheme="minorHAnsi" w:hAnsiTheme="minorHAnsi"/>
        </w:rPr>
        <w:t xml:space="preserve">he flexibility </w:t>
      </w:r>
      <w:r w:rsidR="00550ADB" w:rsidRPr="00661002">
        <w:rPr>
          <w:rFonts w:asciiTheme="minorHAnsi" w:hAnsiTheme="minorHAnsi"/>
        </w:rPr>
        <w:t>of</w:t>
      </w:r>
      <w:r w:rsidR="00864D47" w:rsidRPr="00661002">
        <w:rPr>
          <w:rFonts w:asciiTheme="minorHAnsi" w:hAnsiTheme="minorHAnsi"/>
        </w:rPr>
        <w:t xml:space="preserve"> early</w:t>
      </w:r>
      <w:r w:rsidR="009B4A09" w:rsidRPr="00661002">
        <w:rPr>
          <w:rFonts w:asciiTheme="minorHAnsi" w:hAnsiTheme="minorHAnsi"/>
        </w:rPr>
        <w:t>-</w:t>
      </w:r>
      <w:r w:rsidR="00864D47" w:rsidRPr="00661002">
        <w:rPr>
          <w:rFonts w:asciiTheme="minorHAnsi" w:hAnsiTheme="minorHAnsi"/>
        </w:rPr>
        <w:t xml:space="preserve">stage process development </w:t>
      </w:r>
      <w:r w:rsidR="004739DB" w:rsidRPr="00661002">
        <w:rPr>
          <w:rFonts w:asciiTheme="minorHAnsi" w:hAnsiTheme="minorHAnsi"/>
        </w:rPr>
        <w:t xml:space="preserve">offers </w:t>
      </w:r>
      <w:r w:rsidR="00864D47" w:rsidRPr="00661002">
        <w:rPr>
          <w:rFonts w:asciiTheme="minorHAnsi" w:hAnsiTheme="minorHAnsi"/>
        </w:rPr>
        <w:t xml:space="preserve">unique opportunities </w:t>
      </w:r>
      <w:r w:rsidR="00032D49" w:rsidRPr="00661002">
        <w:rPr>
          <w:rFonts w:asciiTheme="minorHAnsi" w:hAnsiTheme="minorHAnsi"/>
        </w:rPr>
        <w:t>for</w:t>
      </w:r>
      <w:r w:rsidR="00B94824" w:rsidRPr="00661002">
        <w:rPr>
          <w:rFonts w:asciiTheme="minorHAnsi" w:hAnsiTheme="minorHAnsi"/>
        </w:rPr>
        <w:t xml:space="preserve"> chemists and engineers </w:t>
      </w:r>
      <w:r w:rsidR="00032D49" w:rsidRPr="00661002">
        <w:rPr>
          <w:rFonts w:asciiTheme="minorHAnsi" w:hAnsiTheme="minorHAnsi"/>
        </w:rPr>
        <w:t xml:space="preserve">to use this assessment and </w:t>
      </w:r>
      <w:r w:rsidR="004C3AD0" w:rsidRPr="00661002">
        <w:rPr>
          <w:rFonts w:asciiTheme="minorHAnsi" w:hAnsiTheme="minorHAnsi"/>
        </w:rPr>
        <w:t xml:space="preserve">make </w:t>
      </w:r>
      <w:r w:rsidR="00864D47" w:rsidRPr="00661002">
        <w:rPr>
          <w:rFonts w:asciiTheme="minorHAnsi" w:hAnsiTheme="minorHAnsi"/>
        </w:rPr>
        <w:t>new p</w:t>
      </w:r>
      <w:r w:rsidR="00B94824" w:rsidRPr="00661002">
        <w:rPr>
          <w:rFonts w:asciiTheme="minorHAnsi" w:hAnsiTheme="minorHAnsi"/>
        </w:rPr>
        <w:t xml:space="preserve">athways inherently sustainable. </w:t>
      </w:r>
    </w:p>
    <w:p w:rsidR="00B94824" w:rsidRPr="00661002" w:rsidRDefault="00B94824" w:rsidP="00FC4913">
      <w:pPr>
        <w:jc w:val="both"/>
        <w:rPr>
          <w:rFonts w:asciiTheme="minorHAnsi" w:hAnsiTheme="minorHAnsi"/>
        </w:rPr>
      </w:pPr>
    </w:p>
    <w:p w:rsidR="00180DEC" w:rsidRPr="00661002" w:rsidRDefault="00B94824" w:rsidP="00E976B4">
      <w:pPr>
        <w:ind w:firstLine="720"/>
        <w:jc w:val="both"/>
        <w:rPr>
          <w:rFonts w:asciiTheme="minorHAnsi" w:hAnsiTheme="minorHAnsi"/>
        </w:rPr>
      </w:pPr>
      <w:r w:rsidRPr="00661002">
        <w:rPr>
          <w:rFonts w:asciiTheme="minorHAnsi" w:hAnsiTheme="minorHAnsi"/>
        </w:rPr>
        <w:t xml:space="preserve">A critical challenge while </w:t>
      </w:r>
      <w:r w:rsidR="00983425" w:rsidRPr="00661002">
        <w:rPr>
          <w:rFonts w:asciiTheme="minorHAnsi" w:hAnsiTheme="minorHAnsi"/>
        </w:rPr>
        <w:t xml:space="preserve">performing </w:t>
      </w:r>
      <w:r w:rsidRPr="00661002">
        <w:rPr>
          <w:rFonts w:asciiTheme="minorHAnsi" w:hAnsiTheme="minorHAnsi"/>
        </w:rPr>
        <w:t>an early</w:t>
      </w:r>
      <w:r w:rsidR="009B4A09" w:rsidRPr="00661002">
        <w:rPr>
          <w:rFonts w:asciiTheme="minorHAnsi" w:hAnsiTheme="minorHAnsi"/>
        </w:rPr>
        <w:t>-</w:t>
      </w:r>
      <w:r w:rsidRPr="00661002">
        <w:rPr>
          <w:rFonts w:asciiTheme="minorHAnsi" w:hAnsiTheme="minorHAnsi"/>
        </w:rPr>
        <w:t>stage assessment is to work with the limited informatio</w:t>
      </w:r>
      <w:r w:rsidR="00366C21" w:rsidRPr="00661002">
        <w:rPr>
          <w:rFonts w:asciiTheme="minorHAnsi" w:hAnsiTheme="minorHAnsi"/>
        </w:rPr>
        <w:t xml:space="preserve">n available. Green chemistry principles laid </w:t>
      </w:r>
      <w:r w:rsidR="004739DB" w:rsidRPr="00661002">
        <w:rPr>
          <w:rFonts w:asciiTheme="minorHAnsi" w:hAnsiTheme="minorHAnsi"/>
        </w:rPr>
        <w:t xml:space="preserve">down </w:t>
      </w:r>
      <w:r w:rsidR="00366C21" w:rsidRPr="00661002">
        <w:rPr>
          <w:rFonts w:asciiTheme="minorHAnsi" w:hAnsiTheme="minorHAnsi"/>
        </w:rPr>
        <w:t xml:space="preserve">by </w:t>
      </w:r>
      <w:r w:rsidR="0024491A" w:rsidRPr="00661002">
        <w:rPr>
          <w:rFonts w:asciiTheme="minorHAnsi" w:hAnsiTheme="minorHAnsi"/>
        </w:rPr>
        <w:t xml:space="preserve">P. </w:t>
      </w:r>
      <w:proofErr w:type="spellStart"/>
      <w:r w:rsidR="00366C21" w:rsidRPr="00661002">
        <w:rPr>
          <w:rFonts w:asciiTheme="minorHAnsi" w:hAnsiTheme="minorHAnsi"/>
        </w:rPr>
        <w:t>Anastas</w:t>
      </w:r>
      <w:proofErr w:type="spellEnd"/>
      <w:r w:rsidR="00D50FE5" w:rsidRPr="00661002">
        <w:rPr>
          <w:rFonts w:asciiTheme="minorHAnsi" w:hAnsiTheme="minorHAnsi"/>
        </w:rPr>
        <w:t xml:space="preserve"> </w:t>
      </w:r>
      <w:r w:rsidR="0087024B" w:rsidRPr="00661002">
        <w:rPr>
          <w:rFonts w:asciiTheme="minorHAnsi" w:hAnsiTheme="minorHAnsi"/>
        </w:rPr>
        <w:fldChar w:fldCharType="begin"/>
      </w:r>
      <w:r w:rsidR="004851B6" w:rsidRPr="00661002">
        <w:rPr>
          <w:rFonts w:asciiTheme="minorHAnsi" w:hAnsiTheme="minorHAnsi"/>
        </w:rPr>
        <w:instrText>ADDIN RW.CITE{{10 Anastas,Paul T. 1998}}</w:instrText>
      </w:r>
      <w:r w:rsidR="0087024B" w:rsidRPr="00661002">
        <w:rPr>
          <w:rFonts w:asciiTheme="minorHAnsi" w:hAnsiTheme="minorHAnsi"/>
        </w:rPr>
        <w:fldChar w:fldCharType="separate"/>
      </w:r>
      <w:r w:rsidR="00D24BC1" w:rsidRPr="00661002">
        <w:rPr>
          <w:rFonts w:asciiTheme="minorHAnsi" w:hAnsiTheme="minorHAnsi"/>
          <w:vertAlign w:val="superscript"/>
        </w:rPr>
        <w:t>1</w:t>
      </w:r>
      <w:r w:rsidR="0087024B" w:rsidRPr="00661002">
        <w:rPr>
          <w:rFonts w:asciiTheme="minorHAnsi" w:hAnsiTheme="minorHAnsi"/>
        </w:rPr>
        <w:fldChar w:fldCharType="end"/>
      </w:r>
      <w:r w:rsidR="008D5A83" w:rsidRPr="00661002">
        <w:rPr>
          <w:rFonts w:asciiTheme="minorHAnsi" w:hAnsiTheme="minorHAnsi"/>
        </w:rPr>
        <w:t xml:space="preserve"> </w:t>
      </w:r>
      <w:r w:rsidR="0013723B" w:rsidRPr="00661002">
        <w:rPr>
          <w:rFonts w:asciiTheme="minorHAnsi" w:hAnsiTheme="minorHAnsi"/>
        </w:rPr>
        <w:t xml:space="preserve">have </w:t>
      </w:r>
      <w:r w:rsidR="00AE1BA1" w:rsidRPr="00661002">
        <w:rPr>
          <w:rFonts w:asciiTheme="minorHAnsi" w:hAnsiTheme="minorHAnsi"/>
        </w:rPr>
        <w:t xml:space="preserve">pioneered </w:t>
      </w:r>
      <w:r w:rsidR="004739DB" w:rsidRPr="00661002">
        <w:rPr>
          <w:rFonts w:asciiTheme="minorHAnsi" w:hAnsiTheme="minorHAnsi"/>
        </w:rPr>
        <w:t>sustainability thinking in process development</w:t>
      </w:r>
      <w:r w:rsidR="00AE1BA1" w:rsidRPr="00661002">
        <w:rPr>
          <w:rFonts w:asciiTheme="minorHAnsi" w:hAnsiTheme="minorHAnsi"/>
        </w:rPr>
        <w:t xml:space="preserve">. </w:t>
      </w:r>
      <w:r w:rsidR="0090314C" w:rsidRPr="00661002">
        <w:rPr>
          <w:rFonts w:asciiTheme="minorHAnsi" w:hAnsiTheme="minorHAnsi"/>
        </w:rPr>
        <w:t>Al</w:t>
      </w:r>
      <w:r w:rsidR="00E856DC" w:rsidRPr="00661002">
        <w:rPr>
          <w:rFonts w:asciiTheme="minorHAnsi" w:hAnsiTheme="minorHAnsi"/>
        </w:rPr>
        <w:t xml:space="preserve">though useful, these </w:t>
      </w:r>
      <w:r w:rsidR="004739DB" w:rsidRPr="00661002">
        <w:rPr>
          <w:rFonts w:asciiTheme="minorHAnsi" w:hAnsiTheme="minorHAnsi"/>
        </w:rPr>
        <w:t xml:space="preserve">principles </w:t>
      </w:r>
      <w:r w:rsidR="00E856DC" w:rsidRPr="00661002">
        <w:rPr>
          <w:rFonts w:asciiTheme="minorHAnsi" w:hAnsiTheme="minorHAnsi"/>
        </w:rPr>
        <w:t>are qualitative in nature and fail to</w:t>
      </w:r>
      <w:r w:rsidR="00B63819" w:rsidRPr="00661002">
        <w:rPr>
          <w:rFonts w:asciiTheme="minorHAnsi" w:hAnsiTheme="minorHAnsi"/>
        </w:rPr>
        <w:t xml:space="preserve"> consider trade-offs </w:t>
      </w:r>
      <w:r w:rsidR="005552E9" w:rsidRPr="00661002">
        <w:rPr>
          <w:rFonts w:asciiTheme="minorHAnsi" w:hAnsiTheme="minorHAnsi"/>
        </w:rPr>
        <w:t xml:space="preserve">between </w:t>
      </w:r>
      <w:r w:rsidR="00B63819" w:rsidRPr="00661002">
        <w:rPr>
          <w:rFonts w:asciiTheme="minorHAnsi" w:hAnsiTheme="minorHAnsi"/>
        </w:rPr>
        <w:t xml:space="preserve">the economic feasibility, </w:t>
      </w:r>
      <w:r w:rsidR="00E856DC" w:rsidRPr="00661002">
        <w:rPr>
          <w:rFonts w:asciiTheme="minorHAnsi" w:hAnsiTheme="minorHAnsi"/>
        </w:rPr>
        <w:t xml:space="preserve">environmental impacts, risks and benefits associated with the </w:t>
      </w:r>
      <w:r w:rsidR="004F05E7" w:rsidRPr="00661002">
        <w:rPr>
          <w:rFonts w:asciiTheme="minorHAnsi" w:hAnsiTheme="minorHAnsi"/>
        </w:rPr>
        <w:t xml:space="preserve">chemical </w:t>
      </w:r>
      <w:r w:rsidR="00E856DC" w:rsidRPr="00661002">
        <w:rPr>
          <w:rFonts w:asciiTheme="minorHAnsi" w:hAnsiTheme="minorHAnsi"/>
        </w:rPr>
        <w:t xml:space="preserve">process. </w:t>
      </w:r>
      <w:r w:rsidR="009557A5" w:rsidRPr="00661002">
        <w:rPr>
          <w:rFonts w:asciiTheme="minorHAnsi" w:hAnsiTheme="minorHAnsi"/>
        </w:rPr>
        <w:t xml:space="preserve">There have been other </w:t>
      </w:r>
      <w:r w:rsidR="00B30AA6" w:rsidRPr="00661002">
        <w:rPr>
          <w:rFonts w:asciiTheme="minorHAnsi" w:hAnsiTheme="minorHAnsi"/>
        </w:rPr>
        <w:t>quantitative and</w:t>
      </w:r>
      <w:r w:rsidR="00DB4FFC" w:rsidRPr="00661002">
        <w:rPr>
          <w:rFonts w:asciiTheme="minorHAnsi" w:hAnsiTheme="minorHAnsi"/>
        </w:rPr>
        <w:t xml:space="preserve"> </w:t>
      </w:r>
      <w:r w:rsidR="009557A5" w:rsidRPr="00661002">
        <w:rPr>
          <w:rFonts w:asciiTheme="minorHAnsi" w:hAnsiTheme="minorHAnsi"/>
        </w:rPr>
        <w:t>qualitativ</w:t>
      </w:r>
      <w:r w:rsidR="00DB4FFC" w:rsidRPr="00661002">
        <w:rPr>
          <w:rFonts w:asciiTheme="minorHAnsi" w:hAnsiTheme="minorHAnsi"/>
        </w:rPr>
        <w:t xml:space="preserve">e </w:t>
      </w:r>
      <w:r w:rsidR="009557A5" w:rsidRPr="00661002">
        <w:rPr>
          <w:rFonts w:asciiTheme="minorHAnsi" w:hAnsiTheme="minorHAnsi"/>
        </w:rPr>
        <w:t xml:space="preserve">assessment techniques based on </w:t>
      </w:r>
      <w:r w:rsidR="00AC41BC" w:rsidRPr="00661002">
        <w:rPr>
          <w:rFonts w:asciiTheme="minorHAnsi" w:hAnsiTheme="minorHAnsi"/>
        </w:rPr>
        <w:t>s</w:t>
      </w:r>
      <w:r w:rsidR="009557A5" w:rsidRPr="00661002">
        <w:rPr>
          <w:rFonts w:asciiTheme="minorHAnsi" w:hAnsiTheme="minorHAnsi"/>
        </w:rPr>
        <w:t>pecific product and process attributes</w:t>
      </w:r>
      <w:r w:rsidR="009B4A09" w:rsidRPr="00661002">
        <w:rPr>
          <w:rFonts w:asciiTheme="minorHAnsi" w:hAnsiTheme="minorHAnsi"/>
        </w:rPr>
        <w:t>,</w:t>
      </w:r>
      <w:r w:rsidR="00AC41BC" w:rsidRPr="00661002">
        <w:rPr>
          <w:rFonts w:asciiTheme="minorHAnsi" w:hAnsiTheme="minorHAnsi"/>
        </w:rPr>
        <w:t xml:space="preserve"> </w:t>
      </w:r>
      <w:r w:rsidR="009B4A09" w:rsidRPr="00661002">
        <w:rPr>
          <w:rFonts w:asciiTheme="minorHAnsi" w:hAnsiTheme="minorHAnsi"/>
        </w:rPr>
        <w:t xml:space="preserve">such as </w:t>
      </w:r>
      <w:r w:rsidR="00AC41BC" w:rsidRPr="00661002">
        <w:rPr>
          <w:rFonts w:asciiTheme="minorHAnsi" w:hAnsiTheme="minorHAnsi"/>
        </w:rPr>
        <w:t xml:space="preserve">E-factor </w:t>
      </w:r>
      <w:r w:rsidR="0087024B" w:rsidRPr="00661002">
        <w:rPr>
          <w:rFonts w:asciiTheme="minorHAnsi" w:hAnsiTheme="minorHAnsi"/>
        </w:rPr>
        <w:fldChar w:fldCharType="begin"/>
      </w:r>
      <w:r w:rsidR="00B06F0F" w:rsidRPr="00661002">
        <w:rPr>
          <w:rFonts w:asciiTheme="minorHAnsi" w:hAnsiTheme="minorHAnsi"/>
        </w:rPr>
        <w:instrText>ADDIN RW.CITE{{28 Sheldon,Roger A. 2007}}</w:instrText>
      </w:r>
      <w:r w:rsidR="0087024B" w:rsidRPr="00661002">
        <w:rPr>
          <w:rFonts w:asciiTheme="minorHAnsi" w:hAnsiTheme="minorHAnsi"/>
        </w:rPr>
        <w:fldChar w:fldCharType="separate"/>
      </w:r>
      <w:r w:rsidR="00D24BC1" w:rsidRPr="00661002">
        <w:rPr>
          <w:rFonts w:asciiTheme="minorHAnsi" w:hAnsiTheme="minorHAnsi"/>
          <w:vertAlign w:val="superscript"/>
        </w:rPr>
        <w:t>2</w:t>
      </w:r>
      <w:r w:rsidR="0087024B" w:rsidRPr="00661002">
        <w:rPr>
          <w:rFonts w:asciiTheme="minorHAnsi" w:hAnsiTheme="minorHAnsi"/>
          <w:vertAlign w:val="superscript"/>
        </w:rPr>
        <w:fldChar w:fldCharType="end"/>
      </w:r>
      <w:r w:rsidR="00AC41BC" w:rsidRPr="00661002">
        <w:rPr>
          <w:rFonts w:asciiTheme="minorHAnsi" w:hAnsiTheme="minorHAnsi"/>
        </w:rPr>
        <w:t xml:space="preserve">, </w:t>
      </w:r>
      <w:r w:rsidR="00B30AA6" w:rsidRPr="00661002">
        <w:rPr>
          <w:rFonts w:asciiTheme="minorHAnsi" w:hAnsiTheme="minorHAnsi"/>
        </w:rPr>
        <w:t>GME</w:t>
      </w:r>
      <w:r w:rsidR="0087024B" w:rsidRPr="00661002">
        <w:rPr>
          <w:rFonts w:asciiTheme="minorHAnsi" w:hAnsiTheme="minorHAnsi"/>
        </w:rPr>
        <w:fldChar w:fldCharType="begin"/>
      </w:r>
      <w:r w:rsidR="00353A24" w:rsidRPr="00661002">
        <w:rPr>
          <w:rFonts w:asciiTheme="minorHAnsi" w:hAnsiTheme="minorHAnsi"/>
        </w:rPr>
        <w:instrText>ADDIN RW.CITE{{33 Auge,Jacques 2012}}</w:instrText>
      </w:r>
      <w:r w:rsidR="0087024B" w:rsidRPr="00661002">
        <w:rPr>
          <w:rFonts w:asciiTheme="minorHAnsi" w:hAnsiTheme="minorHAnsi"/>
        </w:rPr>
        <w:fldChar w:fldCharType="separate"/>
      </w:r>
      <w:r w:rsidR="00D24BC1" w:rsidRPr="00661002">
        <w:rPr>
          <w:rFonts w:asciiTheme="minorHAnsi" w:hAnsiTheme="minorHAnsi"/>
          <w:vertAlign w:val="superscript"/>
        </w:rPr>
        <w:t>3</w:t>
      </w:r>
      <w:r w:rsidR="0087024B" w:rsidRPr="00661002">
        <w:rPr>
          <w:rFonts w:asciiTheme="minorHAnsi" w:hAnsiTheme="minorHAnsi"/>
        </w:rPr>
        <w:fldChar w:fldCharType="end"/>
      </w:r>
      <w:r w:rsidR="00353A24" w:rsidRPr="00661002">
        <w:rPr>
          <w:rFonts w:asciiTheme="minorHAnsi" w:hAnsiTheme="minorHAnsi"/>
        </w:rPr>
        <w:t xml:space="preserve">, </w:t>
      </w:r>
      <w:proofErr w:type="spellStart"/>
      <w:r w:rsidR="00AC41BC" w:rsidRPr="00661002">
        <w:rPr>
          <w:rFonts w:asciiTheme="minorHAnsi" w:hAnsiTheme="minorHAnsi"/>
        </w:rPr>
        <w:t>EcoScale</w:t>
      </w:r>
      <w:proofErr w:type="spellEnd"/>
      <w:r w:rsidR="00AC41BC" w:rsidRPr="00661002">
        <w:rPr>
          <w:rFonts w:asciiTheme="minorHAnsi" w:hAnsiTheme="minorHAnsi"/>
        </w:rPr>
        <w:t xml:space="preserve"> </w:t>
      </w:r>
      <w:r w:rsidR="0087024B" w:rsidRPr="00661002">
        <w:rPr>
          <w:rFonts w:asciiTheme="minorHAnsi" w:hAnsiTheme="minorHAnsi"/>
        </w:rPr>
        <w:fldChar w:fldCharType="begin"/>
      </w:r>
      <w:r w:rsidR="00B06F0F" w:rsidRPr="00661002">
        <w:rPr>
          <w:rFonts w:asciiTheme="minorHAnsi" w:hAnsiTheme="minorHAnsi"/>
        </w:rPr>
        <w:instrText>ADDIN RW.CITE{{27 Van Aken,K. 2006}}</w:instrText>
      </w:r>
      <w:r w:rsidR="0087024B" w:rsidRPr="00661002">
        <w:rPr>
          <w:rFonts w:asciiTheme="minorHAnsi" w:hAnsiTheme="minorHAnsi"/>
        </w:rPr>
        <w:fldChar w:fldCharType="separate"/>
      </w:r>
      <w:r w:rsidR="00D24BC1" w:rsidRPr="00661002">
        <w:rPr>
          <w:rFonts w:asciiTheme="minorHAnsi" w:hAnsiTheme="minorHAnsi"/>
          <w:vertAlign w:val="superscript"/>
        </w:rPr>
        <w:t>4</w:t>
      </w:r>
      <w:r w:rsidR="0087024B" w:rsidRPr="00661002">
        <w:rPr>
          <w:rFonts w:asciiTheme="minorHAnsi" w:hAnsiTheme="minorHAnsi"/>
          <w:vertAlign w:val="superscript"/>
        </w:rPr>
        <w:fldChar w:fldCharType="end"/>
      </w:r>
      <w:r w:rsidR="00AC41BC" w:rsidRPr="00661002">
        <w:rPr>
          <w:rFonts w:asciiTheme="minorHAnsi" w:hAnsiTheme="minorHAnsi"/>
        </w:rPr>
        <w:t xml:space="preserve"> and </w:t>
      </w:r>
      <w:proofErr w:type="spellStart"/>
      <w:r w:rsidR="00AC41BC" w:rsidRPr="00661002">
        <w:rPr>
          <w:rFonts w:asciiTheme="minorHAnsi" w:hAnsiTheme="minorHAnsi"/>
        </w:rPr>
        <w:t>ProSuite</w:t>
      </w:r>
      <w:proofErr w:type="spellEnd"/>
      <w:r w:rsidR="009557A5" w:rsidRPr="00661002">
        <w:rPr>
          <w:rFonts w:asciiTheme="minorHAnsi" w:hAnsiTheme="minorHAnsi"/>
        </w:rPr>
        <w:t xml:space="preserve"> </w:t>
      </w:r>
      <w:r w:rsidR="0087024B" w:rsidRPr="00661002">
        <w:rPr>
          <w:rFonts w:asciiTheme="minorHAnsi" w:hAnsiTheme="minorHAnsi"/>
        </w:rPr>
        <w:fldChar w:fldCharType="begin"/>
      </w:r>
      <w:r w:rsidR="00B06F0F" w:rsidRPr="00661002">
        <w:rPr>
          <w:rFonts w:asciiTheme="minorHAnsi" w:hAnsiTheme="minorHAnsi"/>
        </w:rPr>
        <w:instrText>ADDIN RW.CITE{{23 Rai, D. 2010}}</w:instrText>
      </w:r>
      <w:r w:rsidR="0087024B" w:rsidRPr="00661002">
        <w:rPr>
          <w:rFonts w:asciiTheme="minorHAnsi" w:hAnsiTheme="minorHAnsi"/>
        </w:rPr>
        <w:fldChar w:fldCharType="separate"/>
      </w:r>
      <w:r w:rsidR="00D24BC1" w:rsidRPr="00661002">
        <w:rPr>
          <w:rFonts w:asciiTheme="minorHAnsi" w:hAnsiTheme="minorHAnsi"/>
          <w:vertAlign w:val="superscript"/>
        </w:rPr>
        <w:t>5</w:t>
      </w:r>
      <w:r w:rsidR="0087024B" w:rsidRPr="00661002">
        <w:rPr>
          <w:rFonts w:asciiTheme="minorHAnsi" w:hAnsiTheme="minorHAnsi"/>
          <w:vertAlign w:val="superscript"/>
        </w:rPr>
        <w:fldChar w:fldCharType="end"/>
      </w:r>
      <w:r w:rsidR="009557A5" w:rsidRPr="00661002">
        <w:rPr>
          <w:rFonts w:asciiTheme="minorHAnsi" w:hAnsiTheme="minorHAnsi"/>
        </w:rPr>
        <w:t xml:space="preserve">. </w:t>
      </w:r>
      <w:r w:rsidR="00F84362" w:rsidRPr="00661002">
        <w:rPr>
          <w:rFonts w:asciiTheme="minorHAnsi" w:hAnsiTheme="minorHAnsi"/>
        </w:rPr>
        <w:t>More compreh</w:t>
      </w:r>
      <w:r w:rsidR="009557A5" w:rsidRPr="00661002">
        <w:rPr>
          <w:rFonts w:asciiTheme="minorHAnsi" w:hAnsiTheme="minorHAnsi"/>
        </w:rPr>
        <w:t xml:space="preserve">ensive methods </w:t>
      </w:r>
      <w:r w:rsidR="009B4A09" w:rsidRPr="00661002">
        <w:rPr>
          <w:rFonts w:asciiTheme="minorHAnsi" w:hAnsiTheme="minorHAnsi"/>
        </w:rPr>
        <w:t xml:space="preserve">such as </w:t>
      </w:r>
      <w:r w:rsidR="00F84362" w:rsidRPr="00661002">
        <w:rPr>
          <w:rFonts w:asciiTheme="minorHAnsi" w:hAnsiTheme="minorHAnsi"/>
        </w:rPr>
        <w:t>BASF eco-efficiency</w:t>
      </w:r>
      <w:r w:rsidR="00421AE2" w:rsidRPr="00661002">
        <w:rPr>
          <w:rFonts w:asciiTheme="minorHAnsi" w:hAnsiTheme="minorHAnsi"/>
        </w:rPr>
        <w:t xml:space="preserve"> </w:t>
      </w:r>
      <w:r w:rsidR="0087024B" w:rsidRPr="00661002">
        <w:rPr>
          <w:rFonts w:asciiTheme="minorHAnsi" w:hAnsiTheme="minorHAnsi"/>
        </w:rPr>
        <w:fldChar w:fldCharType="begin"/>
      </w:r>
      <w:r w:rsidR="00B06F0F" w:rsidRPr="00661002">
        <w:rPr>
          <w:rFonts w:asciiTheme="minorHAnsi" w:hAnsiTheme="minorHAnsi"/>
        </w:rPr>
        <w:instrText>ADDIN RW.CITE{{22 Saling,Peter 2002}}</w:instrText>
      </w:r>
      <w:r w:rsidR="0087024B" w:rsidRPr="00661002">
        <w:rPr>
          <w:rFonts w:asciiTheme="minorHAnsi" w:hAnsiTheme="minorHAnsi"/>
        </w:rPr>
        <w:fldChar w:fldCharType="separate"/>
      </w:r>
      <w:r w:rsidR="00D24BC1" w:rsidRPr="00661002">
        <w:rPr>
          <w:rFonts w:asciiTheme="minorHAnsi" w:hAnsiTheme="minorHAnsi"/>
          <w:vertAlign w:val="superscript"/>
        </w:rPr>
        <w:t>6</w:t>
      </w:r>
      <w:r w:rsidR="0087024B" w:rsidRPr="00661002">
        <w:rPr>
          <w:rFonts w:asciiTheme="minorHAnsi" w:hAnsiTheme="minorHAnsi"/>
          <w:vertAlign w:val="superscript"/>
        </w:rPr>
        <w:fldChar w:fldCharType="end"/>
      </w:r>
      <w:r w:rsidR="00D53E49" w:rsidRPr="00661002">
        <w:rPr>
          <w:rFonts w:asciiTheme="minorHAnsi" w:hAnsiTheme="minorHAnsi"/>
        </w:rPr>
        <w:t xml:space="preserve"> </w:t>
      </w:r>
      <w:r w:rsidR="00D27D2C" w:rsidRPr="00661002">
        <w:rPr>
          <w:rFonts w:asciiTheme="minorHAnsi" w:hAnsiTheme="minorHAnsi"/>
        </w:rPr>
        <w:t xml:space="preserve">and </w:t>
      </w:r>
      <w:r w:rsidR="00970419" w:rsidRPr="00661002">
        <w:rPr>
          <w:rFonts w:asciiTheme="minorHAnsi" w:hAnsiTheme="minorHAnsi"/>
        </w:rPr>
        <w:t xml:space="preserve">the Sustainability Consortium </w:t>
      </w:r>
      <w:r w:rsidR="00D27D2C" w:rsidRPr="00661002">
        <w:rPr>
          <w:rFonts w:asciiTheme="minorHAnsi" w:hAnsiTheme="minorHAnsi"/>
        </w:rPr>
        <w:t xml:space="preserve">Open IO </w:t>
      </w:r>
      <w:r w:rsidR="0087024B" w:rsidRPr="00661002">
        <w:rPr>
          <w:rFonts w:asciiTheme="minorHAnsi" w:hAnsiTheme="minorHAnsi"/>
        </w:rPr>
        <w:fldChar w:fldCharType="begin"/>
      </w:r>
      <w:r w:rsidR="00B06F0F" w:rsidRPr="00661002">
        <w:rPr>
          <w:rFonts w:asciiTheme="minorHAnsi" w:hAnsiTheme="minorHAnsi"/>
        </w:rPr>
        <w:instrText>ADDIN RW.CITE{{24 Noris, Greg}}</w:instrText>
      </w:r>
      <w:r w:rsidR="0087024B" w:rsidRPr="00661002">
        <w:rPr>
          <w:rFonts w:asciiTheme="minorHAnsi" w:hAnsiTheme="minorHAnsi"/>
        </w:rPr>
        <w:fldChar w:fldCharType="separate"/>
      </w:r>
      <w:r w:rsidR="00D24BC1" w:rsidRPr="00661002">
        <w:rPr>
          <w:rFonts w:asciiTheme="minorHAnsi" w:hAnsiTheme="minorHAnsi"/>
          <w:vertAlign w:val="superscript"/>
        </w:rPr>
        <w:t>7</w:t>
      </w:r>
      <w:r w:rsidR="0087024B" w:rsidRPr="00661002">
        <w:rPr>
          <w:rFonts w:asciiTheme="minorHAnsi" w:hAnsiTheme="minorHAnsi"/>
          <w:vertAlign w:val="superscript"/>
        </w:rPr>
        <w:fldChar w:fldCharType="end"/>
      </w:r>
      <w:r w:rsidR="00F84362" w:rsidRPr="00661002">
        <w:rPr>
          <w:rFonts w:asciiTheme="minorHAnsi" w:hAnsiTheme="minorHAnsi"/>
        </w:rPr>
        <w:t xml:space="preserve"> rely </w:t>
      </w:r>
      <w:r w:rsidR="00E779C0" w:rsidRPr="00661002">
        <w:rPr>
          <w:rFonts w:asciiTheme="minorHAnsi" w:hAnsiTheme="minorHAnsi"/>
        </w:rPr>
        <w:t>primarily</w:t>
      </w:r>
      <w:r w:rsidR="00F84362" w:rsidRPr="00661002">
        <w:rPr>
          <w:rFonts w:asciiTheme="minorHAnsi" w:hAnsiTheme="minorHAnsi"/>
        </w:rPr>
        <w:t xml:space="preserve"> on data from existing processes or rigorous process and supply chain modeling efforts.</w:t>
      </w:r>
      <w:r w:rsidR="00D27D2C" w:rsidRPr="00661002">
        <w:rPr>
          <w:rFonts w:asciiTheme="minorHAnsi" w:hAnsiTheme="minorHAnsi"/>
        </w:rPr>
        <w:t xml:space="preserve"> The comprehensive methods incorporate features </w:t>
      </w:r>
      <w:r w:rsidR="0055597D" w:rsidRPr="00661002">
        <w:rPr>
          <w:rFonts w:asciiTheme="minorHAnsi" w:hAnsiTheme="minorHAnsi"/>
        </w:rPr>
        <w:t xml:space="preserve">such as </w:t>
      </w:r>
      <w:r w:rsidR="00D27D2C" w:rsidRPr="00661002">
        <w:rPr>
          <w:rFonts w:asciiTheme="minorHAnsi" w:hAnsiTheme="minorHAnsi"/>
        </w:rPr>
        <w:t>techno-economic analysis, environmental and social life cycle assessment</w:t>
      </w:r>
      <w:r w:rsidR="0055597D" w:rsidRPr="00661002">
        <w:rPr>
          <w:rFonts w:asciiTheme="minorHAnsi" w:hAnsiTheme="minorHAnsi"/>
        </w:rPr>
        <w:t>, and so forth</w:t>
      </w:r>
      <w:r w:rsidR="00D27D2C" w:rsidRPr="00661002">
        <w:rPr>
          <w:rFonts w:asciiTheme="minorHAnsi" w:hAnsiTheme="minorHAnsi"/>
        </w:rPr>
        <w:t>.</w:t>
      </w:r>
      <w:r w:rsidR="00F84362" w:rsidRPr="00661002">
        <w:rPr>
          <w:rFonts w:asciiTheme="minorHAnsi" w:hAnsiTheme="minorHAnsi"/>
        </w:rPr>
        <w:t xml:space="preserve"> </w:t>
      </w:r>
      <w:r w:rsidR="00D27D2C" w:rsidRPr="00661002">
        <w:rPr>
          <w:rFonts w:asciiTheme="minorHAnsi" w:hAnsiTheme="minorHAnsi"/>
        </w:rPr>
        <w:t>M</w:t>
      </w:r>
      <w:r w:rsidR="009557A5" w:rsidRPr="00661002">
        <w:rPr>
          <w:rFonts w:asciiTheme="minorHAnsi" w:hAnsiTheme="minorHAnsi"/>
        </w:rPr>
        <w:t xml:space="preserve">ost of </w:t>
      </w:r>
      <w:r w:rsidR="004F05E7" w:rsidRPr="00661002">
        <w:rPr>
          <w:rFonts w:asciiTheme="minorHAnsi" w:hAnsiTheme="minorHAnsi"/>
        </w:rPr>
        <w:t xml:space="preserve">these </w:t>
      </w:r>
      <w:r w:rsidR="00D27D2C" w:rsidRPr="00661002">
        <w:rPr>
          <w:rFonts w:asciiTheme="minorHAnsi" w:hAnsiTheme="minorHAnsi"/>
        </w:rPr>
        <w:t xml:space="preserve">methods </w:t>
      </w:r>
      <w:r w:rsidR="004F05E7" w:rsidRPr="00661002">
        <w:rPr>
          <w:rFonts w:asciiTheme="minorHAnsi" w:hAnsiTheme="minorHAnsi"/>
        </w:rPr>
        <w:t xml:space="preserve">are </w:t>
      </w:r>
      <w:proofErr w:type="gramStart"/>
      <w:r w:rsidR="006E6B89" w:rsidRPr="00661002">
        <w:rPr>
          <w:rFonts w:asciiTheme="minorHAnsi" w:hAnsiTheme="minorHAnsi"/>
        </w:rPr>
        <w:t xml:space="preserve">either </w:t>
      </w:r>
      <w:r w:rsidR="00E05DCC" w:rsidRPr="00661002">
        <w:rPr>
          <w:rFonts w:asciiTheme="minorHAnsi" w:hAnsiTheme="minorHAnsi"/>
        </w:rPr>
        <w:t>qualitative and</w:t>
      </w:r>
      <w:proofErr w:type="gramEnd"/>
      <w:r w:rsidR="00E05DCC" w:rsidRPr="00661002">
        <w:rPr>
          <w:rFonts w:asciiTheme="minorHAnsi" w:hAnsiTheme="minorHAnsi"/>
        </w:rPr>
        <w:t xml:space="preserve"> </w:t>
      </w:r>
      <w:r w:rsidR="006E6B89" w:rsidRPr="00661002">
        <w:rPr>
          <w:rFonts w:asciiTheme="minorHAnsi" w:hAnsiTheme="minorHAnsi"/>
        </w:rPr>
        <w:t>very broad (based on brand</w:t>
      </w:r>
      <w:r w:rsidR="00032D49" w:rsidRPr="00661002">
        <w:rPr>
          <w:rFonts w:asciiTheme="minorHAnsi" w:hAnsiTheme="minorHAnsi"/>
        </w:rPr>
        <w:t xml:space="preserve"> image</w:t>
      </w:r>
      <w:r w:rsidR="006E6B89" w:rsidRPr="00661002">
        <w:rPr>
          <w:rFonts w:asciiTheme="minorHAnsi" w:hAnsiTheme="minorHAnsi"/>
        </w:rPr>
        <w:t xml:space="preserve"> or final product characteristics)</w:t>
      </w:r>
      <w:r w:rsidR="00525F85" w:rsidRPr="00661002">
        <w:rPr>
          <w:rFonts w:asciiTheme="minorHAnsi" w:hAnsiTheme="minorHAnsi"/>
        </w:rPr>
        <w:t xml:space="preserve"> </w:t>
      </w:r>
      <w:r w:rsidR="006E6B89" w:rsidRPr="00661002">
        <w:rPr>
          <w:rFonts w:asciiTheme="minorHAnsi" w:hAnsiTheme="minorHAnsi"/>
        </w:rPr>
        <w:t xml:space="preserve">or </w:t>
      </w:r>
      <w:r w:rsidR="004F05E7" w:rsidRPr="00661002">
        <w:rPr>
          <w:rFonts w:asciiTheme="minorHAnsi" w:hAnsiTheme="minorHAnsi"/>
        </w:rPr>
        <w:t>extremely information intensive</w:t>
      </w:r>
      <w:r w:rsidR="006E6B89" w:rsidRPr="00661002">
        <w:rPr>
          <w:rFonts w:asciiTheme="minorHAnsi" w:hAnsiTheme="minorHAnsi"/>
        </w:rPr>
        <w:t>,</w:t>
      </w:r>
      <w:r w:rsidR="004F05E7" w:rsidRPr="00661002">
        <w:rPr>
          <w:rFonts w:asciiTheme="minorHAnsi" w:hAnsiTheme="minorHAnsi"/>
        </w:rPr>
        <w:t xml:space="preserve"> </w:t>
      </w:r>
      <w:r w:rsidR="006E6B89" w:rsidRPr="00661002">
        <w:rPr>
          <w:rFonts w:asciiTheme="minorHAnsi" w:hAnsiTheme="minorHAnsi"/>
        </w:rPr>
        <w:t>which demands</w:t>
      </w:r>
      <w:r w:rsidR="004F05E7" w:rsidRPr="00661002">
        <w:rPr>
          <w:rFonts w:asciiTheme="minorHAnsi" w:hAnsiTheme="minorHAnsi"/>
        </w:rPr>
        <w:t xml:space="preserve"> significant </w:t>
      </w:r>
      <w:r w:rsidR="001115FF" w:rsidRPr="00661002">
        <w:rPr>
          <w:rFonts w:asciiTheme="minorHAnsi" w:hAnsiTheme="minorHAnsi"/>
        </w:rPr>
        <w:t>investment</w:t>
      </w:r>
      <w:r w:rsidR="004F05E7" w:rsidRPr="00661002">
        <w:rPr>
          <w:rFonts w:asciiTheme="minorHAnsi" w:hAnsiTheme="minorHAnsi"/>
        </w:rPr>
        <w:t xml:space="preserve"> of time and resources</w:t>
      </w:r>
      <w:r w:rsidR="00E86B2C" w:rsidRPr="00661002">
        <w:rPr>
          <w:rFonts w:asciiTheme="minorHAnsi" w:hAnsiTheme="minorHAnsi"/>
        </w:rPr>
        <w:t>. Hence</w:t>
      </w:r>
      <w:r w:rsidR="004F05E7" w:rsidRPr="00661002">
        <w:rPr>
          <w:rFonts w:asciiTheme="minorHAnsi" w:hAnsiTheme="minorHAnsi"/>
        </w:rPr>
        <w:t xml:space="preserve"> </w:t>
      </w:r>
      <w:r w:rsidR="00553058" w:rsidRPr="00661002">
        <w:rPr>
          <w:rFonts w:asciiTheme="minorHAnsi" w:hAnsiTheme="minorHAnsi"/>
        </w:rPr>
        <w:t xml:space="preserve">there is </w:t>
      </w:r>
      <w:r w:rsidR="0055597D" w:rsidRPr="00661002">
        <w:rPr>
          <w:rFonts w:asciiTheme="minorHAnsi" w:hAnsiTheme="minorHAnsi"/>
        </w:rPr>
        <w:t xml:space="preserve">a </w:t>
      </w:r>
      <w:r w:rsidR="004F05E7" w:rsidRPr="00661002">
        <w:rPr>
          <w:rFonts w:asciiTheme="minorHAnsi" w:hAnsiTheme="minorHAnsi"/>
        </w:rPr>
        <w:t xml:space="preserve">need </w:t>
      </w:r>
      <w:r w:rsidR="00553058" w:rsidRPr="00661002">
        <w:rPr>
          <w:rFonts w:asciiTheme="minorHAnsi" w:hAnsiTheme="minorHAnsi"/>
        </w:rPr>
        <w:t xml:space="preserve">for </w:t>
      </w:r>
      <w:r w:rsidR="004F05E7" w:rsidRPr="00661002">
        <w:rPr>
          <w:rFonts w:asciiTheme="minorHAnsi" w:hAnsiTheme="minorHAnsi"/>
        </w:rPr>
        <w:t xml:space="preserve">a tool </w:t>
      </w:r>
      <w:r w:rsidR="0055597D" w:rsidRPr="00661002">
        <w:rPr>
          <w:rFonts w:asciiTheme="minorHAnsi" w:hAnsiTheme="minorHAnsi"/>
        </w:rPr>
        <w:t xml:space="preserve">that </w:t>
      </w:r>
      <w:r w:rsidR="004F05E7" w:rsidRPr="00661002">
        <w:rPr>
          <w:rFonts w:asciiTheme="minorHAnsi" w:hAnsiTheme="minorHAnsi"/>
        </w:rPr>
        <w:t xml:space="preserve">provides a rather quick but informative assessment </w:t>
      </w:r>
      <w:r w:rsidR="00255822" w:rsidRPr="00661002">
        <w:rPr>
          <w:rFonts w:asciiTheme="minorHAnsi" w:hAnsiTheme="minorHAnsi"/>
        </w:rPr>
        <w:t xml:space="preserve">that </w:t>
      </w:r>
      <w:r w:rsidR="004F05E7" w:rsidRPr="00661002">
        <w:rPr>
          <w:rFonts w:asciiTheme="minorHAnsi" w:hAnsiTheme="minorHAnsi"/>
        </w:rPr>
        <w:t>can aid key decision</w:t>
      </w:r>
      <w:r w:rsidR="0055597D" w:rsidRPr="00661002">
        <w:rPr>
          <w:rFonts w:asciiTheme="minorHAnsi" w:hAnsiTheme="minorHAnsi"/>
        </w:rPr>
        <w:t>-</w:t>
      </w:r>
      <w:r w:rsidR="004F05E7" w:rsidRPr="00661002">
        <w:rPr>
          <w:rFonts w:asciiTheme="minorHAnsi" w:hAnsiTheme="minorHAnsi"/>
        </w:rPr>
        <w:t xml:space="preserve">making at the laboratory </w:t>
      </w:r>
      <w:r w:rsidR="00B7451B" w:rsidRPr="00661002">
        <w:rPr>
          <w:rFonts w:asciiTheme="minorHAnsi" w:hAnsiTheme="minorHAnsi"/>
        </w:rPr>
        <w:t>stage</w:t>
      </w:r>
      <w:r w:rsidR="006E6B89" w:rsidRPr="00661002">
        <w:rPr>
          <w:rFonts w:asciiTheme="minorHAnsi" w:hAnsiTheme="minorHAnsi"/>
        </w:rPr>
        <w:t xml:space="preserve"> of a process</w:t>
      </w:r>
      <w:r w:rsidR="004F05E7" w:rsidRPr="00661002">
        <w:rPr>
          <w:rFonts w:asciiTheme="minorHAnsi" w:hAnsiTheme="minorHAnsi"/>
        </w:rPr>
        <w:t xml:space="preserve">. </w:t>
      </w:r>
      <w:r w:rsidR="001115FF" w:rsidRPr="00661002">
        <w:rPr>
          <w:rFonts w:asciiTheme="minorHAnsi" w:hAnsiTheme="minorHAnsi"/>
        </w:rPr>
        <w:t>For such an assessment</w:t>
      </w:r>
      <w:r w:rsidR="0055597D" w:rsidRPr="00661002">
        <w:rPr>
          <w:rFonts w:asciiTheme="minorHAnsi" w:hAnsiTheme="minorHAnsi"/>
        </w:rPr>
        <w:t>,</w:t>
      </w:r>
      <w:r w:rsidR="001115FF" w:rsidRPr="00661002">
        <w:rPr>
          <w:rFonts w:asciiTheme="minorHAnsi" w:hAnsiTheme="minorHAnsi"/>
        </w:rPr>
        <w:t xml:space="preserve"> i</w:t>
      </w:r>
      <w:r w:rsidR="004F05E7" w:rsidRPr="00661002">
        <w:rPr>
          <w:rFonts w:asciiTheme="minorHAnsi" w:hAnsiTheme="minorHAnsi"/>
        </w:rPr>
        <w:t>t is</w:t>
      </w:r>
      <w:r w:rsidR="00A61216" w:rsidRPr="00661002">
        <w:rPr>
          <w:rFonts w:asciiTheme="minorHAnsi" w:hAnsiTheme="minorHAnsi"/>
        </w:rPr>
        <w:t xml:space="preserve"> important to utilize </w:t>
      </w:r>
      <w:r w:rsidR="00A61216" w:rsidRPr="00661002">
        <w:rPr>
          <w:rFonts w:asciiTheme="minorHAnsi" w:hAnsiTheme="minorHAnsi"/>
        </w:rPr>
        <w:lastRenderedPageBreak/>
        <w:t>as much quantitative and qualitative information as is available at an early stage in process development. The work b</w:t>
      </w:r>
      <w:r w:rsidR="008D5A83" w:rsidRPr="00661002">
        <w:rPr>
          <w:rFonts w:asciiTheme="minorHAnsi" w:hAnsiTheme="minorHAnsi"/>
        </w:rPr>
        <w:t xml:space="preserve">y H. Sugiyama </w:t>
      </w:r>
      <w:r w:rsidR="0087024B" w:rsidRPr="00661002">
        <w:rPr>
          <w:rFonts w:asciiTheme="minorHAnsi" w:hAnsiTheme="minorHAnsi"/>
        </w:rPr>
        <w:fldChar w:fldCharType="begin"/>
      </w:r>
      <w:r w:rsidR="008D5A83" w:rsidRPr="00661002">
        <w:rPr>
          <w:rFonts w:asciiTheme="minorHAnsi" w:hAnsiTheme="minorHAnsi"/>
        </w:rPr>
        <w:instrText>ADDIN RW.CITE{{8 Sugiyama,Hirokazu 2008}}</w:instrText>
      </w:r>
      <w:r w:rsidR="0087024B" w:rsidRPr="00661002">
        <w:rPr>
          <w:rFonts w:asciiTheme="minorHAnsi" w:hAnsiTheme="minorHAnsi"/>
        </w:rPr>
        <w:fldChar w:fldCharType="separate"/>
      </w:r>
      <w:r w:rsidR="00D24BC1" w:rsidRPr="00661002">
        <w:rPr>
          <w:rFonts w:asciiTheme="minorHAnsi" w:hAnsiTheme="minorHAnsi"/>
          <w:vertAlign w:val="superscript"/>
        </w:rPr>
        <w:t>8</w:t>
      </w:r>
      <w:r w:rsidR="0087024B" w:rsidRPr="00661002">
        <w:rPr>
          <w:rFonts w:asciiTheme="minorHAnsi" w:hAnsiTheme="minorHAnsi"/>
        </w:rPr>
        <w:fldChar w:fldCharType="end"/>
      </w:r>
      <w:r w:rsidR="00A61216" w:rsidRPr="00661002">
        <w:rPr>
          <w:rFonts w:asciiTheme="minorHAnsi" w:hAnsiTheme="minorHAnsi"/>
        </w:rPr>
        <w:t xml:space="preserve"> represents an important step in this direction. His approach takes into consideration factors </w:t>
      </w:r>
      <w:r w:rsidR="0055597D" w:rsidRPr="00661002">
        <w:rPr>
          <w:rFonts w:asciiTheme="minorHAnsi" w:hAnsiTheme="minorHAnsi"/>
        </w:rPr>
        <w:t xml:space="preserve">such as </w:t>
      </w:r>
      <w:r w:rsidR="00A61216" w:rsidRPr="00661002">
        <w:rPr>
          <w:rFonts w:asciiTheme="minorHAnsi" w:hAnsiTheme="minorHAnsi"/>
        </w:rPr>
        <w:t>raw material costs, environmental impacts</w:t>
      </w:r>
      <w:r w:rsidR="0055597D" w:rsidRPr="00661002">
        <w:rPr>
          <w:rFonts w:asciiTheme="minorHAnsi" w:hAnsiTheme="minorHAnsi"/>
        </w:rPr>
        <w:t xml:space="preserve"> and</w:t>
      </w:r>
      <w:r w:rsidR="00A61216" w:rsidRPr="00661002">
        <w:rPr>
          <w:rFonts w:asciiTheme="minorHAnsi" w:hAnsiTheme="minorHAnsi"/>
        </w:rPr>
        <w:t xml:space="preserve"> hazards and </w:t>
      </w:r>
      <w:r w:rsidR="00AB6B56" w:rsidRPr="00661002">
        <w:rPr>
          <w:rFonts w:asciiTheme="minorHAnsi" w:hAnsiTheme="minorHAnsi"/>
        </w:rPr>
        <w:t>is primarily targeted toward</w:t>
      </w:r>
      <w:r w:rsidR="00A61216" w:rsidRPr="00661002">
        <w:rPr>
          <w:rFonts w:asciiTheme="minorHAnsi" w:hAnsiTheme="minorHAnsi"/>
        </w:rPr>
        <w:t xml:space="preserve"> petrochemical processes. </w:t>
      </w:r>
      <w:r w:rsidR="002224EE" w:rsidRPr="00661002">
        <w:rPr>
          <w:rFonts w:asciiTheme="minorHAnsi" w:hAnsiTheme="minorHAnsi"/>
        </w:rPr>
        <w:t>In this paper we continue in the direction of H. Sugiyama’s work</w:t>
      </w:r>
      <w:r w:rsidR="00621200" w:rsidRPr="00661002">
        <w:rPr>
          <w:rFonts w:asciiTheme="minorHAnsi" w:hAnsiTheme="minorHAnsi"/>
        </w:rPr>
        <w:t>.</w:t>
      </w:r>
      <w:r w:rsidR="002224EE" w:rsidRPr="00661002">
        <w:rPr>
          <w:rFonts w:asciiTheme="minorHAnsi" w:hAnsiTheme="minorHAnsi"/>
        </w:rPr>
        <w:t xml:space="preserve"> </w:t>
      </w:r>
      <w:r w:rsidR="00621200" w:rsidRPr="00661002">
        <w:rPr>
          <w:rFonts w:asciiTheme="minorHAnsi" w:hAnsiTheme="minorHAnsi"/>
        </w:rPr>
        <w:t xml:space="preserve">We </w:t>
      </w:r>
      <w:r w:rsidR="002224EE" w:rsidRPr="00661002">
        <w:rPr>
          <w:rFonts w:asciiTheme="minorHAnsi" w:hAnsiTheme="minorHAnsi"/>
        </w:rPr>
        <w:t xml:space="preserve">modify </w:t>
      </w:r>
      <w:r w:rsidR="00543CA2" w:rsidRPr="00661002">
        <w:rPr>
          <w:rFonts w:asciiTheme="minorHAnsi" w:hAnsiTheme="minorHAnsi"/>
        </w:rPr>
        <w:t xml:space="preserve">his </w:t>
      </w:r>
      <w:r w:rsidR="002224EE" w:rsidRPr="00661002">
        <w:rPr>
          <w:rFonts w:asciiTheme="minorHAnsi" w:hAnsiTheme="minorHAnsi"/>
        </w:rPr>
        <w:t xml:space="preserve">approach </w:t>
      </w:r>
      <w:r w:rsidR="00AB6AD3" w:rsidRPr="00661002">
        <w:rPr>
          <w:rFonts w:asciiTheme="minorHAnsi" w:hAnsiTheme="minorHAnsi"/>
        </w:rPr>
        <w:t xml:space="preserve">by incorporating more </w:t>
      </w:r>
      <w:r w:rsidR="00550ADB" w:rsidRPr="00661002">
        <w:rPr>
          <w:rFonts w:asciiTheme="minorHAnsi" w:hAnsiTheme="minorHAnsi"/>
        </w:rPr>
        <w:t xml:space="preserve">practical </w:t>
      </w:r>
      <w:r w:rsidR="00AB6AD3" w:rsidRPr="00661002">
        <w:rPr>
          <w:rFonts w:asciiTheme="minorHAnsi" w:hAnsiTheme="minorHAnsi"/>
        </w:rPr>
        <w:t>aspects</w:t>
      </w:r>
      <w:r w:rsidR="002224EE" w:rsidRPr="00661002">
        <w:rPr>
          <w:rFonts w:asciiTheme="minorHAnsi" w:hAnsiTheme="minorHAnsi"/>
        </w:rPr>
        <w:t xml:space="preserve"> </w:t>
      </w:r>
      <w:r w:rsidR="00BC20C6" w:rsidRPr="00661002">
        <w:rPr>
          <w:rFonts w:asciiTheme="minorHAnsi" w:hAnsiTheme="minorHAnsi"/>
        </w:rPr>
        <w:t>a</w:t>
      </w:r>
      <w:r w:rsidR="00180DEC" w:rsidRPr="00661002">
        <w:rPr>
          <w:rFonts w:asciiTheme="minorHAnsi" w:hAnsiTheme="minorHAnsi"/>
        </w:rPr>
        <w:t xml:space="preserve">nd propose a comparative assessment </w:t>
      </w:r>
      <w:r w:rsidR="004739DB" w:rsidRPr="00661002">
        <w:rPr>
          <w:rFonts w:asciiTheme="minorHAnsi" w:hAnsiTheme="minorHAnsi"/>
        </w:rPr>
        <w:t xml:space="preserve">method </w:t>
      </w:r>
      <w:r w:rsidR="00180DEC" w:rsidRPr="00661002">
        <w:rPr>
          <w:rFonts w:asciiTheme="minorHAnsi" w:hAnsiTheme="minorHAnsi"/>
        </w:rPr>
        <w:t xml:space="preserve">for </w:t>
      </w:r>
      <w:r w:rsidR="004D704F" w:rsidRPr="00661002">
        <w:rPr>
          <w:rFonts w:asciiTheme="minorHAnsi" w:hAnsiTheme="minorHAnsi"/>
        </w:rPr>
        <w:t>chemical</w:t>
      </w:r>
      <w:r w:rsidR="00180DEC" w:rsidRPr="00661002">
        <w:rPr>
          <w:rFonts w:asciiTheme="minorHAnsi" w:hAnsiTheme="minorHAnsi"/>
        </w:rPr>
        <w:t xml:space="preserve"> processes</w:t>
      </w:r>
      <w:r w:rsidR="00525F85" w:rsidRPr="00661002">
        <w:rPr>
          <w:rFonts w:asciiTheme="minorHAnsi" w:hAnsiTheme="minorHAnsi"/>
        </w:rPr>
        <w:t xml:space="preserve"> at</w:t>
      </w:r>
      <w:r w:rsidR="004973AF" w:rsidRPr="00661002">
        <w:rPr>
          <w:rFonts w:asciiTheme="minorHAnsi" w:hAnsiTheme="minorHAnsi"/>
        </w:rPr>
        <w:t xml:space="preserve"> the</w:t>
      </w:r>
      <w:r w:rsidR="00525F85" w:rsidRPr="00661002">
        <w:rPr>
          <w:rFonts w:asciiTheme="minorHAnsi" w:hAnsiTheme="minorHAnsi"/>
        </w:rPr>
        <w:t xml:space="preserve"> laboratory stage</w:t>
      </w:r>
      <w:r w:rsidR="00180DEC" w:rsidRPr="00661002">
        <w:rPr>
          <w:rFonts w:asciiTheme="minorHAnsi" w:hAnsiTheme="minorHAnsi"/>
        </w:rPr>
        <w:t xml:space="preserve">. </w:t>
      </w:r>
      <w:r w:rsidR="00525F85" w:rsidRPr="00661002">
        <w:rPr>
          <w:rFonts w:asciiTheme="minorHAnsi" w:hAnsiTheme="minorHAnsi"/>
        </w:rPr>
        <w:t xml:space="preserve">Figure 1 shows </w:t>
      </w:r>
      <w:r w:rsidR="008C4790" w:rsidRPr="00661002">
        <w:rPr>
          <w:rFonts w:asciiTheme="minorHAnsi" w:hAnsiTheme="minorHAnsi"/>
        </w:rPr>
        <w:t>the</w:t>
      </w:r>
      <w:r w:rsidR="00525F85" w:rsidRPr="00661002">
        <w:rPr>
          <w:rFonts w:asciiTheme="minorHAnsi" w:hAnsiTheme="minorHAnsi"/>
        </w:rPr>
        <w:t xml:space="preserve"> stage in the process development pipeline </w:t>
      </w:r>
      <w:r w:rsidR="008C4790" w:rsidRPr="00661002">
        <w:rPr>
          <w:rFonts w:asciiTheme="minorHAnsi" w:hAnsiTheme="minorHAnsi"/>
        </w:rPr>
        <w:t xml:space="preserve">at which </w:t>
      </w:r>
      <w:r w:rsidR="00525F85" w:rsidRPr="00661002">
        <w:rPr>
          <w:rFonts w:asciiTheme="minorHAnsi" w:hAnsiTheme="minorHAnsi"/>
        </w:rPr>
        <w:t xml:space="preserve">the proposed methodology could be applied. In its current form it is </w:t>
      </w:r>
      <w:r w:rsidR="00E779C0" w:rsidRPr="00661002">
        <w:rPr>
          <w:rFonts w:asciiTheme="minorHAnsi" w:hAnsiTheme="minorHAnsi"/>
        </w:rPr>
        <w:t>primarily</w:t>
      </w:r>
      <w:r w:rsidR="00525F85" w:rsidRPr="00661002">
        <w:rPr>
          <w:rFonts w:asciiTheme="minorHAnsi" w:hAnsiTheme="minorHAnsi"/>
        </w:rPr>
        <w:t xml:space="preserve"> targeted at processes for fuels and bulk chemicals. However</w:t>
      </w:r>
      <w:r w:rsidR="008C4790" w:rsidRPr="00661002">
        <w:rPr>
          <w:rFonts w:asciiTheme="minorHAnsi" w:hAnsiTheme="minorHAnsi"/>
        </w:rPr>
        <w:t>,</w:t>
      </w:r>
      <w:r w:rsidR="00525F85" w:rsidRPr="00661002">
        <w:rPr>
          <w:rFonts w:asciiTheme="minorHAnsi" w:hAnsiTheme="minorHAnsi"/>
        </w:rPr>
        <w:t xml:space="preserve"> the flexibility of the proposed method could enable additional applications with some </w:t>
      </w:r>
      <w:r w:rsidR="00EB192C" w:rsidRPr="00661002">
        <w:rPr>
          <w:rFonts w:asciiTheme="minorHAnsi" w:hAnsiTheme="minorHAnsi"/>
        </w:rPr>
        <w:t xml:space="preserve">minor </w:t>
      </w:r>
      <w:r w:rsidR="00525F85" w:rsidRPr="00661002">
        <w:rPr>
          <w:rFonts w:asciiTheme="minorHAnsi" w:hAnsiTheme="minorHAnsi"/>
        </w:rPr>
        <w:t xml:space="preserve">modifications. </w:t>
      </w:r>
    </w:p>
    <w:p w:rsidR="00180DEC" w:rsidRPr="00661002" w:rsidRDefault="00180DEC" w:rsidP="00FC4913">
      <w:pPr>
        <w:jc w:val="both"/>
        <w:rPr>
          <w:rFonts w:asciiTheme="minorHAnsi" w:hAnsiTheme="minorHAnsi"/>
        </w:rPr>
      </w:pPr>
    </w:p>
    <w:p w:rsidR="00D56223" w:rsidRPr="00661002" w:rsidRDefault="00357354" w:rsidP="00E976B4">
      <w:pPr>
        <w:ind w:firstLine="720"/>
        <w:jc w:val="both"/>
        <w:rPr>
          <w:rFonts w:asciiTheme="minorHAnsi" w:hAnsiTheme="minorHAnsi"/>
        </w:rPr>
      </w:pPr>
      <w:r w:rsidRPr="00661002">
        <w:rPr>
          <w:rFonts w:asciiTheme="minorHAnsi" w:hAnsiTheme="minorHAnsi"/>
        </w:rPr>
        <w:t xml:space="preserve">The </w:t>
      </w:r>
      <w:r w:rsidR="00FC0B6C" w:rsidRPr="00661002">
        <w:rPr>
          <w:rFonts w:asciiTheme="minorHAnsi" w:hAnsiTheme="minorHAnsi"/>
        </w:rPr>
        <w:t>proposed assessment</w:t>
      </w:r>
      <w:r w:rsidR="004E4F98" w:rsidRPr="00661002">
        <w:rPr>
          <w:rFonts w:asciiTheme="minorHAnsi" w:hAnsiTheme="minorHAnsi"/>
        </w:rPr>
        <w:t xml:space="preserve"> </w:t>
      </w:r>
      <w:r w:rsidRPr="00661002">
        <w:rPr>
          <w:rFonts w:asciiTheme="minorHAnsi" w:hAnsiTheme="minorHAnsi"/>
        </w:rPr>
        <w:t xml:space="preserve">incorporates basic </w:t>
      </w:r>
      <w:r w:rsidR="00180DEC" w:rsidRPr="00661002">
        <w:rPr>
          <w:rFonts w:asciiTheme="minorHAnsi" w:hAnsiTheme="minorHAnsi"/>
        </w:rPr>
        <w:t>reaction mass balance</w:t>
      </w:r>
      <w:r w:rsidRPr="00661002">
        <w:rPr>
          <w:rFonts w:asciiTheme="minorHAnsi" w:hAnsiTheme="minorHAnsi"/>
        </w:rPr>
        <w:t xml:space="preserve"> information along with da</w:t>
      </w:r>
      <w:r w:rsidR="00AB6B56" w:rsidRPr="00661002">
        <w:rPr>
          <w:rFonts w:asciiTheme="minorHAnsi" w:hAnsiTheme="minorHAnsi"/>
        </w:rPr>
        <w:t xml:space="preserve">ta </w:t>
      </w:r>
      <w:r w:rsidR="008C4790" w:rsidRPr="00661002">
        <w:rPr>
          <w:rFonts w:asciiTheme="minorHAnsi" w:hAnsiTheme="minorHAnsi"/>
        </w:rPr>
        <w:t xml:space="preserve">such as </w:t>
      </w:r>
      <w:r w:rsidR="00AB6B56" w:rsidRPr="00661002">
        <w:rPr>
          <w:rFonts w:asciiTheme="minorHAnsi" w:hAnsiTheme="minorHAnsi"/>
        </w:rPr>
        <w:t xml:space="preserve">raw material prices, </w:t>
      </w:r>
      <w:r w:rsidRPr="00661002">
        <w:rPr>
          <w:rFonts w:asciiTheme="minorHAnsi" w:hAnsiTheme="minorHAnsi"/>
        </w:rPr>
        <w:t>greenhouse gas (GHG) emissions</w:t>
      </w:r>
      <w:r w:rsidR="00AB6B56" w:rsidRPr="00661002">
        <w:rPr>
          <w:rFonts w:asciiTheme="minorHAnsi" w:hAnsiTheme="minorHAnsi"/>
        </w:rPr>
        <w:t xml:space="preserve"> and qualitative indicators</w:t>
      </w:r>
      <w:r w:rsidRPr="00661002">
        <w:rPr>
          <w:rFonts w:asciiTheme="minorHAnsi" w:hAnsiTheme="minorHAnsi"/>
        </w:rPr>
        <w:t>.</w:t>
      </w:r>
      <w:r w:rsidR="004E4F98" w:rsidRPr="00661002">
        <w:rPr>
          <w:rFonts w:asciiTheme="minorHAnsi" w:hAnsiTheme="minorHAnsi"/>
        </w:rPr>
        <w:t xml:space="preserve"> </w:t>
      </w:r>
      <w:r w:rsidR="00AB6B56" w:rsidRPr="00661002">
        <w:rPr>
          <w:rFonts w:asciiTheme="minorHAnsi" w:hAnsiTheme="minorHAnsi"/>
        </w:rPr>
        <w:t>T</w:t>
      </w:r>
      <w:r w:rsidR="0038198C" w:rsidRPr="00661002">
        <w:rPr>
          <w:rFonts w:asciiTheme="minorHAnsi" w:hAnsiTheme="minorHAnsi"/>
        </w:rPr>
        <w:t>his informat</w:t>
      </w:r>
      <w:r w:rsidR="00D56223" w:rsidRPr="00661002">
        <w:rPr>
          <w:rFonts w:asciiTheme="minorHAnsi" w:hAnsiTheme="minorHAnsi"/>
        </w:rPr>
        <w:t xml:space="preserve">ion </w:t>
      </w:r>
      <w:r w:rsidR="00AB6B56" w:rsidRPr="00661002">
        <w:rPr>
          <w:rFonts w:asciiTheme="minorHAnsi" w:hAnsiTheme="minorHAnsi"/>
        </w:rPr>
        <w:t xml:space="preserve">is integrated </w:t>
      </w:r>
      <w:r w:rsidR="00553058" w:rsidRPr="00661002">
        <w:rPr>
          <w:rFonts w:asciiTheme="minorHAnsi" w:hAnsiTheme="minorHAnsi"/>
        </w:rPr>
        <w:t xml:space="preserve">by means of </w:t>
      </w:r>
      <w:r w:rsidR="00D56223" w:rsidRPr="00661002">
        <w:rPr>
          <w:rFonts w:asciiTheme="minorHAnsi" w:hAnsiTheme="minorHAnsi"/>
        </w:rPr>
        <w:t xml:space="preserve">weighting factors. </w:t>
      </w:r>
      <w:r w:rsidR="00AB6B56" w:rsidRPr="00661002">
        <w:rPr>
          <w:rFonts w:asciiTheme="minorHAnsi" w:hAnsiTheme="minorHAnsi"/>
        </w:rPr>
        <w:t xml:space="preserve">In this article we use the method to </w:t>
      </w:r>
      <w:r w:rsidR="00180DEC" w:rsidRPr="00661002">
        <w:rPr>
          <w:rFonts w:asciiTheme="minorHAnsi" w:hAnsiTheme="minorHAnsi"/>
        </w:rPr>
        <w:t>analyze a</w:t>
      </w:r>
      <w:r w:rsidR="0038198C" w:rsidRPr="00661002">
        <w:rPr>
          <w:rFonts w:asciiTheme="minorHAnsi" w:hAnsiTheme="minorHAnsi"/>
        </w:rPr>
        <w:t xml:space="preserve"> </w:t>
      </w:r>
      <w:proofErr w:type="spellStart"/>
      <w:r w:rsidR="0038198C" w:rsidRPr="00661002">
        <w:rPr>
          <w:rFonts w:asciiTheme="minorHAnsi" w:hAnsiTheme="minorHAnsi"/>
        </w:rPr>
        <w:t>biobased</w:t>
      </w:r>
      <w:proofErr w:type="spellEnd"/>
      <w:r w:rsidR="0038198C" w:rsidRPr="00661002">
        <w:rPr>
          <w:rFonts w:asciiTheme="minorHAnsi" w:hAnsiTheme="minorHAnsi"/>
        </w:rPr>
        <w:t xml:space="preserve"> process and a comparable fossil</w:t>
      </w:r>
      <w:r w:rsidR="008C4790" w:rsidRPr="00661002">
        <w:rPr>
          <w:rFonts w:asciiTheme="minorHAnsi" w:hAnsiTheme="minorHAnsi"/>
        </w:rPr>
        <w:t>-</w:t>
      </w:r>
      <w:r w:rsidR="0038198C" w:rsidRPr="00661002">
        <w:rPr>
          <w:rFonts w:asciiTheme="minorHAnsi" w:hAnsiTheme="minorHAnsi"/>
        </w:rPr>
        <w:t xml:space="preserve">based process. This comparison gives us an </w:t>
      </w:r>
      <w:r w:rsidR="00D56223" w:rsidRPr="00661002">
        <w:rPr>
          <w:rFonts w:asciiTheme="minorHAnsi" w:hAnsiTheme="minorHAnsi"/>
        </w:rPr>
        <w:t xml:space="preserve">important </w:t>
      </w:r>
      <w:r w:rsidR="0038198C" w:rsidRPr="00661002">
        <w:rPr>
          <w:rFonts w:asciiTheme="minorHAnsi" w:hAnsiTheme="minorHAnsi"/>
        </w:rPr>
        <w:t xml:space="preserve">indication of the potential benefits that a </w:t>
      </w:r>
      <w:r w:rsidR="00D510B2" w:rsidRPr="00661002">
        <w:rPr>
          <w:rFonts w:asciiTheme="minorHAnsi" w:hAnsiTheme="minorHAnsi"/>
        </w:rPr>
        <w:t>proposed</w:t>
      </w:r>
      <w:r w:rsidR="0038198C" w:rsidRPr="00661002">
        <w:rPr>
          <w:rFonts w:asciiTheme="minorHAnsi" w:hAnsiTheme="minorHAnsi"/>
        </w:rPr>
        <w:t xml:space="preserve"> </w:t>
      </w:r>
      <w:r w:rsidR="00A30E73" w:rsidRPr="00661002">
        <w:rPr>
          <w:rFonts w:asciiTheme="minorHAnsi" w:hAnsiTheme="minorHAnsi"/>
        </w:rPr>
        <w:t>new</w:t>
      </w:r>
      <w:r w:rsidR="00106A3F" w:rsidRPr="00661002">
        <w:rPr>
          <w:rFonts w:asciiTheme="minorHAnsi" w:hAnsiTheme="minorHAnsi"/>
        </w:rPr>
        <w:t xml:space="preserve"> </w:t>
      </w:r>
      <w:r w:rsidR="0038198C" w:rsidRPr="00661002">
        <w:rPr>
          <w:rFonts w:asciiTheme="minorHAnsi" w:hAnsiTheme="minorHAnsi"/>
        </w:rPr>
        <w:t>process can offer over a conventional proce</w:t>
      </w:r>
      <w:r w:rsidR="00D56223" w:rsidRPr="00661002">
        <w:rPr>
          <w:rFonts w:asciiTheme="minorHAnsi" w:hAnsiTheme="minorHAnsi"/>
        </w:rPr>
        <w:t xml:space="preserve">ss in terms of sustainability. We also assess the robustness of this outcome in </w:t>
      </w:r>
      <w:r w:rsidR="00237A33" w:rsidRPr="00661002">
        <w:rPr>
          <w:rFonts w:asciiTheme="minorHAnsi" w:hAnsiTheme="minorHAnsi"/>
        </w:rPr>
        <w:t>light</w:t>
      </w:r>
      <w:r w:rsidR="00D56223" w:rsidRPr="00661002">
        <w:rPr>
          <w:rFonts w:asciiTheme="minorHAnsi" w:hAnsiTheme="minorHAnsi"/>
        </w:rPr>
        <w:t xml:space="preserve"> of uncertainties in the input information. </w:t>
      </w:r>
    </w:p>
    <w:p w:rsidR="00032D49" w:rsidRPr="00661002" w:rsidRDefault="00032D49" w:rsidP="00FC4913">
      <w:pPr>
        <w:jc w:val="both"/>
        <w:rPr>
          <w:rFonts w:asciiTheme="minorHAnsi" w:hAnsiTheme="minorHAnsi"/>
        </w:rPr>
      </w:pPr>
    </w:p>
    <w:p w:rsidR="00B7451B" w:rsidRPr="00661002" w:rsidRDefault="00D56223" w:rsidP="00E976B4">
      <w:pPr>
        <w:ind w:firstLine="720"/>
        <w:jc w:val="both"/>
        <w:rPr>
          <w:rFonts w:asciiTheme="minorHAnsi" w:hAnsiTheme="minorHAnsi"/>
        </w:rPr>
      </w:pPr>
      <w:r w:rsidRPr="00661002">
        <w:rPr>
          <w:rFonts w:asciiTheme="minorHAnsi" w:hAnsiTheme="minorHAnsi"/>
        </w:rPr>
        <w:t xml:space="preserve">This method has been developed and applied within the </w:t>
      </w:r>
      <w:proofErr w:type="spellStart"/>
      <w:r w:rsidRPr="00661002">
        <w:rPr>
          <w:rFonts w:asciiTheme="minorHAnsi" w:hAnsiTheme="minorHAnsi"/>
        </w:rPr>
        <w:t>CatchBio</w:t>
      </w:r>
      <w:proofErr w:type="spellEnd"/>
      <w:r w:rsidRPr="00661002">
        <w:rPr>
          <w:rFonts w:asciiTheme="minorHAnsi" w:hAnsiTheme="minorHAnsi"/>
        </w:rPr>
        <w:t xml:space="preserve"> program in the Netherlands</w:t>
      </w:r>
      <w:r w:rsidR="006D509D" w:rsidRPr="00661002">
        <w:rPr>
          <w:rFonts w:asciiTheme="minorHAnsi" w:hAnsiTheme="minorHAnsi"/>
        </w:rPr>
        <w:t>,</w:t>
      </w:r>
      <w:r w:rsidRPr="00661002">
        <w:rPr>
          <w:rFonts w:asciiTheme="minorHAnsi" w:hAnsiTheme="minorHAnsi"/>
        </w:rPr>
        <w:t xml:space="preserve"> which focuses on </w:t>
      </w:r>
      <w:r w:rsidR="006D509D" w:rsidRPr="00661002">
        <w:rPr>
          <w:rFonts w:asciiTheme="minorHAnsi" w:hAnsiTheme="minorHAnsi"/>
        </w:rPr>
        <w:t xml:space="preserve">the </w:t>
      </w:r>
      <w:r w:rsidRPr="00661002">
        <w:rPr>
          <w:rFonts w:asciiTheme="minorHAnsi" w:hAnsiTheme="minorHAnsi"/>
        </w:rPr>
        <w:t>development of catalytic process</w:t>
      </w:r>
      <w:r w:rsidR="00BD4859" w:rsidRPr="00661002">
        <w:rPr>
          <w:rFonts w:asciiTheme="minorHAnsi" w:hAnsiTheme="minorHAnsi"/>
        </w:rPr>
        <w:t>es</w:t>
      </w:r>
      <w:r w:rsidRPr="00661002">
        <w:rPr>
          <w:rFonts w:asciiTheme="minorHAnsi" w:hAnsiTheme="minorHAnsi"/>
        </w:rPr>
        <w:t xml:space="preserve"> for conversion of biomass to fuels and chemicals. In this paper we apply this method to a catalytic process for </w:t>
      </w:r>
      <w:r w:rsidR="006D509D" w:rsidRPr="00661002">
        <w:rPr>
          <w:rFonts w:asciiTheme="minorHAnsi" w:hAnsiTheme="minorHAnsi"/>
        </w:rPr>
        <w:t xml:space="preserve">the </w:t>
      </w:r>
      <w:r w:rsidRPr="00661002">
        <w:rPr>
          <w:rFonts w:asciiTheme="minorHAnsi" w:hAnsiTheme="minorHAnsi"/>
        </w:rPr>
        <w:t xml:space="preserve">production of </w:t>
      </w:r>
      <w:r w:rsidR="00A30E73" w:rsidRPr="00661002">
        <w:rPr>
          <w:rFonts w:asciiTheme="minorHAnsi" w:hAnsiTheme="minorHAnsi"/>
        </w:rPr>
        <w:t>but-1</w:t>
      </w:r>
      <w:proofErr w:type="gramStart"/>
      <w:r w:rsidR="00A30E73" w:rsidRPr="00661002">
        <w:rPr>
          <w:rFonts w:asciiTheme="minorHAnsi" w:hAnsiTheme="minorHAnsi"/>
        </w:rPr>
        <w:t>,3</w:t>
      </w:r>
      <w:proofErr w:type="gramEnd"/>
      <w:r w:rsidR="00A30E73" w:rsidRPr="00661002">
        <w:rPr>
          <w:rFonts w:asciiTheme="minorHAnsi" w:hAnsiTheme="minorHAnsi"/>
        </w:rPr>
        <w:t>-diene</w:t>
      </w:r>
      <w:r w:rsidRPr="00661002">
        <w:rPr>
          <w:rFonts w:asciiTheme="minorHAnsi" w:hAnsiTheme="minorHAnsi"/>
        </w:rPr>
        <w:t xml:space="preserve"> from ethanol</w:t>
      </w:r>
      <w:r w:rsidR="006D509D" w:rsidRPr="00661002">
        <w:rPr>
          <w:rFonts w:asciiTheme="minorHAnsi" w:hAnsiTheme="minorHAnsi"/>
        </w:rPr>
        <w:t>,</w:t>
      </w:r>
      <w:r w:rsidRPr="00661002">
        <w:rPr>
          <w:rFonts w:asciiTheme="minorHAnsi" w:hAnsiTheme="minorHAnsi"/>
        </w:rPr>
        <w:t xml:space="preserve"> which is being developed within </w:t>
      </w:r>
      <w:r w:rsidR="00255822" w:rsidRPr="00661002">
        <w:rPr>
          <w:rFonts w:asciiTheme="minorHAnsi" w:hAnsiTheme="minorHAnsi"/>
        </w:rPr>
        <w:t xml:space="preserve">the </w:t>
      </w:r>
      <w:proofErr w:type="spellStart"/>
      <w:r w:rsidRPr="00661002">
        <w:rPr>
          <w:rFonts w:asciiTheme="minorHAnsi" w:hAnsiTheme="minorHAnsi"/>
        </w:rPr>
        <w:t>CatchBio</w:t>
      </w:r>
      <w:proofErr w:type="spellEnd"/>
      <w:r w:rsidRPr="00661002">
        <w:rPr>
          <w:rFonts w:asciiTheme="minorHAnsi" w:hAnsiTheme="minorHAnsi"/>
        </w:rPr>
        <w:t xml:space="preserve"> program. This process is compared with the </w:t>
      </w:r>
      <w:r w:rsidR="00AB6B56" w:rsidRPr="00661002">
        <w:rPr>
          <w:rFonts w:asciiTheme="minorHAnsi" w:hAnsiTheme="minorHAnsi"/>
        </w:rPr>
        <w:t xml:space="preserve">dominant </w:t>
      </w:r>
      <w:r w:rsidRPr="00661002">
        <w:rPr>
          <w:rFonts w:asciiTheme="minorHAnsi" w:hAnsiTheme="minorHAnsi"/>
        </w:rPr>
        <w:t xml:space="preserve">conventional method for production of </w:t>
      </w:r>
      <w:r w:rsidR="00A30E73" w:rsidRPr="00661002">
        <w:rPr>
          <w:rFonts w:asciiTheme="minorHAnsi" w:hAnsiTheme="minorHAnsi"/>
        </w:rPr>
        <w:t>but-1</w:t>
      </w:r>
      <w:proofErr w:type="gramStart"/>
      <w:r w:rsidR="00A30E73" w:rsidRPr="00661002">
        <w:rPr>
          <w:rFonts w:asciiTheme="minorHAnsi" w:hAnsiTheme="minorHAnsi"/>
        </w:rPr>
        <w:t>,3</w:t>
      </w:r>
      <w:proofErr w:type="gramEnd"/>
      <w:r w:rsidR="00A30E73" w:rsidRPr="00661002">
        <w:rPr>
          <w:rFonts w:asciiTheme="minorHAnsi" w:hAnsiTheme="minorHAnsi"/>
        </w:rPr>
        <w:t>-diene</w:t>
      </w:r>
      <w:r w:rsidRPr="00661002">
        <w:rPr>
          <w:rFonts w:asciiTheme="minorHAnsi" w:hAnsiTheme="minorHAnsi"/>
        </w:rPr>
        <w:t xml:space="preserve"> from naphtha in a steam cracker. Using the results of this assessment</w:t>
      </w:r>
      <w:r w:rsidR="006D509D" w:rsidRPr="00661002">
        <w:rPr>
          <w:rFonts w:asciiTheme="minorHAnsi" w:hAnsiTheme="minorHAnsi"/>
        </w:rPr>
        <w:t>,</w:t>
      </w:r>
      <w:r w:rsidRPr="00661002">
        <w:rPr>
          <w:rFonts w:asciiTheme="minorHAnsi" w:hAnsiTheme="minorHAnsi"/>
        </w:rPr>
        <w:t xml:space="preserve"> we analyze the </w:t>
      </w:r>
      <w:r w:rsidR="004B0FE5" w:rsidRPr="00661002">
        <w:rPr>
          <w:rFonts w:asciiTheme="minorHAnsi" w:hAnsiTheme="minorHAnsi"/>
        </w:rPr>
        <w:t>plausibility of the results and explor</w:t>
      </w:r>
      <w:r w:rsidR="00A30E73" w:rsidRPr="00661002">
        <w:rPr>
          <w:rFonts w:asciiTheme="minorHAnsi" w:hAnsiTheme="minorHAnsi"/>
        </w:rPr>
        <w:t xml:space="preserve">e various details regarding </w:t>
      </w:r>
      <w:r w:rsidR="004B0FE5" w:rsidRPr="00661002">
        <w:rPr>
          <w:rFonts w:asciiTheme="minorHAnsi" w:hAnsiTheme="minorHAnsi"/>
        </w:rPr>
        <w:t xml:space="preserve">application of </w:t>
      </w:r>
      <w:r w:rsidR="001672CE" w:rsidRPr="00661002">
        <w:rPr>
          <w:rFonts w:asciiTheme="minorHAnsi" w:hAnsiTheme="minorHAnsi"/>
        </w:rPr>
        <w:t xml:space="preserve">the </w:t>
      </w:r>
      <w:r w:rsidR="004B0FE5" w:rsidRPr="00661002">
        <w:rPr>
          <w:rFonts w:asciiTheme="minorHAnsi" w:hAnsiTheme="minorHAnsi"/>
        </w:rPr>
        <w:t xml:space="preserve">methodology. </w:t>
      </w:r>
      <w:r w:rsidR="00621200" w:rsidRPr="00661002">
        <w:rPr>
          <w:rFonts w:asciiTheme="minorHAnsi" w:hAnsiTheme="minorHAnsi"/>
        </w:rPr>
        <w:t xml:space="preserve">This method has already been tested for </w:t>
      </w:r>
      <w:r w:rsidR="00970419" w:rsidRPr="00661002">
        <w:rPr>
          <w:rFonts w:asciiTheme="minorHAnsi" w:hAnsiTheme="minorHAnsi"/>
        </w:rPr>
        <w:t>approximately a dozen different</w:t>
      </w:r>
      <w:r w:rsidR="00621200" w:rsidRPr="00661002">
        <w:rPr>
          <w:rFonts w:asciiTheme="minorHAnsi" w:hAnsiTheme="minorHAnsi"/>
        </w:rPr>
        <w:t xml:space="preserve"> processes and </w:t>
      </w:r>
      <w:r w:rsidR="00A33672" w:rsidRPr="00661002">
        <w:rPr>
          <w:rFonts w:asciiTheme="minorHAnsi" w:hAnsiTheme="minorHAnsi"/>
        </w:rPr>
        <w:t xml:space="preserve">the results will be published in </w:t>
      </w:r>
      <w:r w:rsidR="00255822" w:rsidRPr="00661002">
        <w:rPr>
          <w:rFonts w:asciiTheme="minorHAnsi" w:hAnsiTheme="minorHAnsi"/>
        </w:rPr>
        <w:t xml:space="preserve">the near </w:t>
      </w:r>
      <w:r w:rsidR="00A33672" w:rsidRPr="00661002">
        <w:rPr>
          <w:rFonts w:asciiTheme="minorHAnsi" w:hAnsiTheme="minorHAnsi"/>
        </w:rPr>
        <w:t>future</w:t>
      </w:r>
      <w:r w:rsidR="00621200" w:rsidRPr="00661002">
        <w:rPr>
          <w:rFonts w:asciiTheme="minorHAnsi" w:hAnsiTheme="minorHAnsi"/>
        </w:rPr>
        <w:t xml:space="preserve">. </w:t>
      </w:r>
    </w:p>
    <w:p w:rsidR="00B7451B" w:rsidRDefault="00B7451B" w:rsidP="00FC4913">
      <w:pPr>
        <w:jc w:val="both"/>
      </w:pPr>
    </w:p>
    <w:p w:rsidR="00600A9B" w:rsidRDefault="007158D2" w:rsidP="00600A9B">
      <w:pPr>
        <w:keepNext/>
        <w:jc w:val="both"/>
      </w:pPr>
      <w:r>
        <w:rPr>
          <w:noProof/>
        </w:rPr>
        <w:drawing>
          <wp:inline distT="0" distB="0" distL="0" distR="0">
            <wp:extent cx="5183279" cy="1400961"/>
            <wp:effectExtent l="19050" t="0" r="0"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9"/>
                    <a:srcRect/>
                    <a:stretch>
                      <a:fillRect/>
                    </a:stretch>
                  </pic:blipFill>
                  <pic:spPr bwMode="auto">
                    <a:xfrm>
                      <a:off x="0" y="0"/>
                      <a:ext cx="5186766" cy="1401904"/>
                    </a:xfrm>
                    <a:prstGeom prst="rect">
                      <a:avLst/>
                    </a:prstGeom>
                    <a:noFill/>
                  </pic:spPr>
                </pic:pic>
              </a:graphicData>
            </a:graphic>
          </wp:inline>
        </w:drawing>
      </w:r>
    </w:p>
    <w:p w:rsidR="00403DCC" w:rsidRPr="00661002" w:rsidRDefault="00600A9B" w:rsidP="00600A9B">
      <w:pPr>
        <w:pStyle w:val="Caption"/>
        <w:jc w:val="both"/>
        <w:rPr>
          <w:rFonts w:asciiTheme="minorHAnsi" w:hAnsiTheme="minorHAnsi"/>
        </w:rPr>
      </w:pPr>
      <w:r w:rsidRPr="00661002">
        <w:rPr>
          <w:rFonts w:asciiTheme="minorHAnsi" w:hAnsiTheme="minorHAnsi"/>
        </w:rPr>
        <w:t xml:space="preserve">Figure </w:t>
      </w:r>
      <w:r w:rsidR="0087024B" w:rsidRPr="00661002">
        <w:rPr>
          <w:rFonts w:asciiTheme="minorHAnsi" w:hAnsiTheme="minorHAnsi"/>
        </w:rPr>
        <w:fldChar w:fldCharType="begin"/>
      </w:r>
      <w:r w:rsidRPr="00661002">
        <w:rPr>
          <w:rFonts w:asciiTheme="minorHAnsi" w:hAnsiTheme="minorHAnsi"/>
        </w:rPr>
        <w:instrText xml:space="preserve"> SEQ Figure \* ARABIC </w:instrText>
      </w:r>
      <w:r w:rsidR="0087024B" w:rsidRPr="00661002">
        <w:rPr>
          <w:rFonts w:asciiTheme="minorHAnsi" w:hAnsiTheme="minorHAnsi"/>
        </w:rPr>
        <w:fldChar w:fldCharType="separate"/>
      </w:r>
      <w:r w:rsidR="006546FF" w:rsidRPr="00661002">
        <w:rPr>
          <w:rFonts w:asciiTheme="minorHAnsi" w:hAnsiTheme="minorHAnsi"/>
          <w:noProof/>
        </w:rPr>
        <w:t>1</w:t>
      </w:r>
      <w:r w:rsidR="0087024B" w:rsidRPr="00661002">
        <w:rPr>
          <w:rFonts w:asciiTheme="minorHAnsi" w:hAnsiTheme="minorHAnsi"/>
        </w:rPr>
        <w:fldChar w:fldCharType="end"/>
      </w:r>
      <w:r w:rsidRPr="00661002">
        <w:rPr>
          <w:rFonts w:asciiTheme="minorHAnsi" w:hAnsiTheme="minorHAnsi"/>
        </w:rPr>
        <w:t>: Process development pipeline and methodology application</w:t>
      </w:r>
    </w:p>
    <w:p w:rsidR="00A173DB" w:rsidRPr="00661002" w:rsidRDefault="00AA6C67" w:rsidP="00FC4913">
      <w:pPr>
        <w:jc w:val="both"/>
        <w:rPr>
          <w:rFonts w:asciiTheme="minorHAnsi" w:hAnsiTheme="minorHAnsi"/>
        </w:rPr>
      </w:pPr>
      <w:r w:rsidRPr="00661002">
        <w:rPr>
          <w:rFonts w:asciiTheme="minorHAnsi" w:hAnsiTheme="minorHAnsi"/>
        </w:rPr>
        <w:br w:type="page"/>
      </w:r>
    </w:p>
    <w:p w:rsidR="00A173DB" w:rsidRPr="00661002" w:rsidRDefault="00A173DB" w:rsidP="00A173DB">
      <w:pPr>
        <w:pStyle w:val="Heading1"/>
        <w:rPr>
          <w:rFonts w:asciiTheme="minorHAnsi" w:hAnsiTheme="minorHAnsi"/>
          <w:color w:val="auto"/>
          <w:sz w:val="24"/>
        </w:rPr>
      </w:pPr>
      <w:r w:rsidRPr="00661002">
        <w:rPr>
          <w:rFonts w:asciiTheme="minorHAnsi" w:hAnsiTheme="minorHAnsi"/>
          <w:color w:val="auto"/>
          <w:sz w:val="24"/>
        </w:rPr>
        <w:lastRenderedPageBreak/>
        <w:t>Methodology description</w:t>
      </w:r>
    </w:p>
    <w:p w:rsidR="00413D78" w:rsidRDefault="00413D78" w:rsidP="007734CF"/>
    <w:p w:rsidR="007734CF" w:rsidRPr="00661002" w:rsidRDefault="007734CF" w:rsidP="00FC4913">
      <w:pPr>
        <w:jc w:val="both"/>
        <w:rPr>
          <w:rFonts w:asciiTheme="minorHAnsi" w:hAnsiTheme="minorHAnsi"/>
        </w:rPr>
      </w:pPr>
      <w:r w:rsidRPr="00661002">
        <w:rPr>
          <w:rFonts w:asciiTheme="minorHAnsi" w:hAnsiTheme="minorHAnsi"/>
        </w:rPr>
        <w:t>The method evaluates a</w:t>
      </w:r>
      <w:r w:rsidR="00567785" w:rsidRPr="00661002">
        <w:rPr>
          <w:rFonts w:asciiTheme="minorHAnsi" w:hAnsiTheme="minorHAnsi"/>
        </w:rPr>
        <w:t>n</w:t>
      </w:r>
      <w:r w:rsidRPr="00661002">
        <w:rPr>
          <w:rFonts w:asciiTheme="minorHAnsi" w:hAnsiTheme="minorHAnsi"/>
        </w:rPr>
        <w:t xml:space="preserve"> </w:t>
      </w:r>
      <w:r w:rsidR="00ED6CAE" w:rsidRPr="00661002">
        <w:rPr>
          <w:rFonts w:asciiTheme="minorHAnsi" w:hAnsiTheme="minorHAnsi"/>
        </w:rPr>
        <w:t xml:space="preserve">innovative new </w:t>
      </w:r>
      <w:r w:rsidR="00413D78" w:rsidRPr="00661002">
        <w:rPr>
          <w:rFonts w:asciiTheme="minorHAnsi" w:hAnsiTheme="minorHAnsi"/>
        </w:rPr>
        <w:t>chemical</w:t>
      </w:r>
      <w:r w:rsidRPr="00661002">
        <w:rPr>
          <w:rFonts w:asciiTheme="minorHAnsi" w:hAnsiTheme="minorHAnsi"/>
        </w:rPr>
        <w:t xml:space="preserve"> process and a comparable </w:t>
      </w:r>
      <w:r w:rsidR="004D704F" w:rsidRPr="00661002">
        <w:rPr>
          <w:rFonts w:asciiTheme="minorHAnsi" w:hAnsiTheme="minorHAnsi"/>
        </w:rPr>
        <w:t>conventional</w:t>
      </w:r>
      <w:r w:rsidRPr="00661002">
        <w:rPr>
          <w:rFonts w:asciiTheme="minorHAnsi" w:hAnsiTheme="minorHAnsi"/>
        </w:rPr>
        <w:t xml:space="preserve"> process based on </w:t>
      </w:r>
      <w:r w:rsidR="009C6D04" w:rsidRPr="00661002">
        <w:rPr>
          <w:rFonts w:asciiTheme="minorHAnsi" w:hAnsiTheme="minorHAnsi"/>
        </w:rPr>
        <w:t xml:space="preserve">selected </w:t>
      </w:r>
      <w:r w:rsidRPr="00661002">
        <w:rPr>
          <w:rFonts w:asciiTheme="minorHAnsi" w:hAnsiTheme="minorHAnsi"/>
        </w:rPr>
        <w:t xml:space="preserve">parameters </w:t>
      </w:r>
      <w:r w:rsidR="00567785" w:rsidRPr="00661002">
        <w:rPr>
          <w:rFonts w:asciiTheme="minorHAnsi" w:hAnsiTheme="minorHAnsi"/>
        </w:rPr>
        <w:t xml:space="preserve">that </w:t>
      </w:r>
      <w:r w:rsidRPr="00661002">
        <w:rPr>
          <w:rFonts w:asciiTheme="minorHAnsi" w:hAnsiTheme="minorHAnsi"/>
        </w:rPr>
        <w:t xml:space="preserve">are used as proxies for </w:t>
      </w:r>
      <w:r w:rsidR="00567785" w:rsidRPr="00661002">
        <w:rPr>
          <w:rFonts w:asciiTheme="minorHAnsi" w:hAnsiTheme="minorHAnsi"/>
        </w:rPr>
        <w:t>e</w:t>
      </w:r>
      <w:r w:rsidRPr="00661002">
        <w:rPr>
          <w:rFonts w:asciiTheme="minorHAnsi" w:hAnsiTheme="minorHAnsi"/>
        </w:rPr>
        <w:t xml:space="preserve">conomic feasibility, </w:t>
      </w:r>
      <w:r w:rsidR="00567785" w:rsidRPr="00661002">
        <w:rPr>
          <w:rFonts w:asciiTheme="minorHAnsi" w:hAnsiTheme="minorHAnsi"/>
        </w:rPr>
        <w:t>e</w:t>
      </w:r>
      <w:r w:rsidRPr="00661002">
        <w:rPr>
          <w:rFonts w:asciiTheme="minorHAnsi" w:hAnsiTheme="minorHAnsi"/>
        </w:rPr>
        <w:t xml:space="preserve">nvironmental impact, </w:t>
      </w:r>
      <w:r w:rsidR="00567785" w:rsidRPr="00661002">
        <w:rPr>
          <w:rFonts w:asciiTheme="minorHAnsi" w:hAnsiTheme="minorHAnsi"/>
        </w:rPr>
        <w:t>h</w:t>
      </w:r>
      <w:r w:rsidRPr="00661002">
        <w:rPr>
          <w:rFonts w:asciiTheme="minorHAnsi" w:hAnsiTheme="minorHAnsi"/>
        </w:rPr>
        <w:t>uman health</w:t>
      </w:r>
      <w:r w:rsidR="00A82891" w:rsidRPr="00661002">
        <w:rPr>
          <w:rFonts w:asciiTheme="minorHAnsi" w:hAnsiTheme="minorHAnsi"/>
        </w:rPr>
        <w:t>,</w:t>
      </w:r>
      <w:r w:rsidR="00255822" w:rsidRPr="00661002">
        <w:rPr>
          <w:rFonts w:asciiTheme="minorHAnsi" w:hAnsiTheme="minorHAnsi"/>
        </w:rPr>
        <w:t xml:space="preserve"> and</w:t>
      </w:r>
      <w:r w:rsidRPr="00661002">
        <w:rPr>
          <w:rFonts w:asciiTheme="minorHAnsi" w:hAnsiTheme="minorHAnsi"/>
        </w:rPr>
        <w:t xml:space="preserve"> </w:t>
      </w:r>
      <w:r w:rsidR="00567785" w:rsidRPr="00661002">
        <w:rPr>
          <w:rFonts w:asciiTheme="minorHAnsi" w:hAnsiTheme="minorHAnsi"/>
        </w:rPr>
        <w:t>r</w:t>
      </w:r>
      <w:r w:rsidRPr="00661002">
        <w:rPr>
          <w:rFonts w:asciiTheme="minorHAnsi" w:hAnsiTheme="minorHAnsi"/>
        </w:rPr>
        <w:t xml:space="preserve">isks </w:t>
      </w:r>
      <w:r w:rsidR="007C6894" w:rsidRPr="00661002">
        <w:rPr>
          <w:rFonts w:asciiTheme="minorHAnsi" w:hAnsiTheme="minorHAnsi"/>
        </w:rPr>
        <w:t>and</w:t>
      </w:r>
      <w:r w:rsidRPr="00661002">
        <w:rPr>
          <w:rFonts w:asciiTheme="minorHAnsi" w:hAnsiTheme="minorHAnsi"/>
        </w:rPr>
        <w:t xml:space="preserve"> </w:t>
      </w:r>
      <w:r w:rsidR="00567785" w:rsidRPr="00661002">
        <w:rPr>
          <w:rFonts w:asciiTheme="minorHAnsi" w:hAnsiTheme="minorHAnsi"/>
        </w:rPr>
        <w:t>o</w:t>
      </w:r>
      <w:r w:rsidRPr="00661002">
        <w:rPr>
          <w:rFonts w:asciiTheme="minorHAnsi" w:hAnsiTheme="minorHAnsi"/>
        </w:rPr>
        <w:t xml:space="preserve">pportunities. </w:t>
      </w:r>
      <w:r w:rsidR="009C6D04" w:rsidRPr="00661002">
        <w:rPr>
          <w:rFonts w:asciiTheme="minorHAnsi" w:hAnsiTheme="minorHAnsi"/>
        </w:rPr>
        <w:t>T</w:t>
      </w:r>
      <w:r w:rsidR="00651BF2" w:rsidRPr="00661002">
        <w:rPr>
          <w:rFonts w:asciiTheme="minorHAnsi" w:hAnsiTheme="minorHAnsi"/>
        </w:rPr>
        <w:t xml:space="preserve">his method combines quantitative information about the raw materials and the process with qualitative indicators </w:t>
      </w:r>
      <w:r w:rsidR="00A82891" w:rsidRPr="00661002">
        <w:rPr>
          <w:rFonts w:asciiTheme="minorHAnsi" w:hAnsiTheme="minorHAnsi"/>
        </w:rPr>
        <w:t>that reflect</w:t>
      </w:r>
      <w:r w:rsidR="00651BF2" w:rsidRPr="00661002">
        <w:rPr>
          <w:rFonts w:asciiTheme="minorHAnsi" w:hAnsiTheme="minorHAnsi"/>
        </w:rPr>
        <w:t xml:space="preserve"> the sustainability of the process. </w:t>
      </w:r>
      <w:r w:rsidRPr="00661002">
        <w:rPr>
          <w:rFonts w:asciiTheme="minorHAnsi" w:hAnsiTheme="minorHAnsi"/>
        </w:rPr>
        <w:t>The system considered</w:t>
      </w:r>
      <w:r w:rsidR="009C6D04" w:rsidRPr="00661002">
        <w:rPr>
          <w:rFonts w:asciiTheme="minorHAnsi" w:hAnsiTheme="minorHAnsi"/>
        </w:rPr>
        <w:t xml:space="preserve"> by the assessment method</w:t>
      </w:r>
      <w:r w:rsidRPr="00661002">
        <w:rPr>
          <w:rFonts w:asciiTheme="minorHAnsi" w:hAnsiTheme="minorHAnsi"/>
        </w:rPr>
        <w:t xml:space="preserve"> includes </w:t>
      </w:r>
      <w:r w:rsidR="004C3AD0" w:rsidRPr="00661002">
        <w:rPr>
          <w:rFonts w:asciiTheme="minorHAnsi" w:hAnsiTheme="minorHAnsi"/>
        </w:rPr>
        <w:t xml:space="preserve">the </w:t>
      </w:r>
      <w:r w:rsidRPr="00661002">
        <w:rPr>
          <w:rFonts w:asciiTheme="minorHAnsi" w:hAnsiTheme="minorHAnsi"/>
        </w:rPr>
        <w:t xml:space="preserve">reaction and a separation </w:t>
      </w:r>
      <w:r w:rsidR="009C6D04" w:rsidRPr="00661002">
        <w:rPr>
          <w:rFonts w:asciiTheme="minorHAnsi" w:hAnsiTheme="minorHAnsi"/>
        </w:rPr>
        <w:t xml:space="preserve">process </w:t>
      </w:r>
      <w:r w:rsidR="00E14CCD" w:rsidRPr="00661002">
        <w:rPr>
          <w:rFonts w:asciiTheme="minorHAnsi" w:hAnsiTheme="minorHAnsi"/>
        </w:rPr>
        <w:t xml:space="preserve">that </w:t>
      </w:r>
      <w:r w:rsidR="009C6D04" w:rsidRPr="00661002">
        <w:rPr>
          <w:rFonts w:asciiTheme="minorHAnsi" w:hAnsiTheme="minorHAnsi"/>
        </w:rPr>
        <w:t xml:space="preserve">is assumed to be ideal due to </w:t>
      </w:r>
      <w:r w:rsidR="00AB3D10" w:rsidRPr="00661002">
        <w:rPr>
          <w:rFonts w:asciiTheme="minorHAnsi" w:hAnsiTheme="minorHAnsi"/>
        </w:rPr>
        <w:t xml:space="preserve">the </w:t>
      </w:r>
      <w:r w:rsidR="009C6D04" w:rsidRPr="00661002">
        <w:rPr>
          <w:rFonts w:asciiTheme="minorHAnsi" w:hAnsiTheme="minorHAnsi"/>
        </w:rPr>
        <w:t>lack of real process data</w:t>
      </w:r>
      <w:r w:rsidRPr="00661002">
        <w:rPr>
          <w:rFonts w:asciiTheme="minorHAnsi" w:hAnsiTheme="minorHAnsi"/>
        </w:rPr>
        <w:t xml:space="preserve"> (</w:t>
      </w:r>
      <w:r w:rsidR="00B46ED7" w:rsidRPr="00661002">
        <w:rPr>
          <w:rFonts w:asciiTheme="minorHAnsi" w:hAnsiTheme="minorHAnsi"/>
        </w:rPr>
        <w:t>s</w:t>
      </w:r>
      <w:r w:rsidRPr="00661002">
        <w:rPr>
          <w:rFonts w:asciiTheme="minorHAnsi" w:hAnsiTheme="minorHAnsi"/>
        </w:rPr>
        <w:t xml:space="preserve">ee </w:t>
      </w:r>
      <w:r w:rsidR="00B46ED7" w:rsidRPr="00661002">
        <w:rPr>
          <w:rFonts w:asciiTheme="minorHAnsi" w:hAnsiTheme="minorHAnsi"/>
        </w:rPr>
        <w:t>f</w:t>
      </w:r>
      <w:r w:rsidRPr="00661002">
        <w:rPr>
          <w:rFonts w:asciiTheme="minorHAnsi" w:hAnsiTheme="minorHAnsi"/>
        </w:rPr>
        <w:t>ig</w:t>
      </w:r>
      <w:r w:rsidR="00240BFD" w:rsidRPr="00661002">
        <w:rPr>
          <w:rFonts w:asciiTheme="minorHAnsi" w:hAnsiTheme="minorHAnsi"/>
        </w:rPr>
        <w:t>ure</w:t>
      </w:r>
      <w:r w:rsidRPr="00661002">
        <w:rPr>
          <w:rFonts w:asciiTheme="minorHAnsi" w:hAnsiTheme="minorHAnsi"/>
        </w:rPr>
        <w:t xml:space="preserve"> </w:t>
      </w:r>
      <w:r w:rsidR="00B433E3" w:rsidRPr="00661002">
        <w:rPr>
          <w:rFonts w:asciiTheme="minorHAnsi" w:hAnsiTheme="minorHAnsi"/>
        </w:rPr>
        <w:t>2</w:t>
      </w:r>
      <w:r w:rsidRPr="00661002">
        <w:rPr>
          <w:rFonts w:asciiTheme="minorHAnsi" w:hAnsiTheme="minorHAnsi"/>
        </w:rPr>
        <w:t xml:space="preserve">). </w:t>
      </w:r>
      <w:r w:rsidR="00240BFD" w:rsidRPr="00661002">
        <w:rPr>
          <w:rFonts w:asciiTheme="minorHAnsi" w:hAnsiTheme="minorHAnsi"/>
        </w:rPr>
        <w:t xml:space="preserve">Figure 2 </w:t>
      </w:r>
      <w:r w:rsidRPr="00661002">
        <w:rPr>
          <w:rFonts w:asciiTheme="minorHAnsi" w:hAnsiTheme="minorHAnsi"/>
        </w:rPr>
        <w:t>shows the level of process detail</w:t>
      </w:r>
      <w:r w:rsidR="00992BF2" w:rsidRPr="00661002">
        <w:rPr>
          <w:rFonts w:asciiTheme="minorHAnsi" w:hAnsiTheme="minorHAnsi"/>
        </w:rPr>
        <w:t>,</w:t>
      </w:r>
      <w:r w:rsidRPr="00661002">
        <w:rPr>
          <w:rFonts w:asciiTheme="minorHAnsi" w:hAnsiTheme="minorHAnsi"/>
        </w:rPr>
        <w:t xml:space="preserve"> where </w:t>
      </w:r>
      <w:r w:rsidR="0022675E" w:rsidRPr="00661002">
        <w:rPr>
          <w:rFonts w:asciiTheme="minorHAnsi" w:hAnsiTheme="minorHAnsi"/>
        </w:rPr>
        <w:t>S</w:t>
      </w:r>
      <w:r w:rsidRPr="00661002">
        <w:rPr>
          <w:rFonts w:asciiTheme="minorHAnsi" w:hAnsiTheme="minorHAnsi"/>
        </w:rPr>
        <w:t xml:space="preserve"> represents the mass flow of various streams. </w:t>
      </w:r>
      <w:r w:rsidR="0022675E" w:rsidRPr="00661002">
        <w:rPr>
          <w:rFonts w:asciiTheme="minorHAnsi" w:hAnsiTheme="minorHAnsi"/>
        </w:rPr>
        <w:t>S</w:t>
      </w:r>
      <w:r w:rsidR="00A80638" w:rsidRPr="00661002">
        <w:rPr>
          <w:rFonts w:asciiTheme="minorHAnsi" w:hAnsiTheme="minorHAnsi"/>
        </w:rPr>
        <w:t>1</w:t>
      </w:r>
      <w:r w:rsidR="003C49B8" w:rsidRPr="00661002">
        <w:rPr>
          <w:rFonts w:asciiTheme="minorHAnsi" w:hAnsiTheme="minorHAnsi"/>
        </w:rPr>
        <w:t xml:space="preserve"> </w:t>
      </w:r>
      <w:r w:rsidR="0022675E" w:rsidRPr="00661002">
        <w:rPr>
          <w:rFonts w:asciiTheme="minorHAnsi" w:hAnsiTheme="minorHAnsi"/>
        </w:rPr>
        <w:t>is</w:t>
      </w:r>
      <w:r w:rsidR="00A80638" w:rsidRPr="00661002">
        <w:rPr>
          <w:rFonts w:asciiTheme="minorHAnsi" w:hAnsiTheme="minorHAnsi"/>
        </w:rPr>
        <w:t xml:space="preserve"> the </w:t>
      </w:r>
      <w:r w:rsidR="0022675E" w:rsidRPr="00661002">
        <w:rPr>
          <w:rFonts w:asciiTheme="minorHAnsi" w:hAnsiTheme="minorHAnsi"/>
        </w:rPr>
        <w:t xml:space="preserve">mixed </w:t>
      </w:r>
      <w:r w:rsidR="00A80638" w:rsidRPr="00661002">
        <w:rPr>
          <w:rFonts w:asciiTheme="minorHAnsi" w:hAnsiTheme="minorHAnsi"/>
        </w:rPr>
        <w:t xml:space="preserve">input stream while </w:t>
      </w:r>
      <w:r w:rsidR="0022675E" w:rsidRPr="00661002">
        <w:rPr>
          <w:rFonts w:asciiTheme="minorHAnsi" w:hAnsiTheme="minorHAnsi"/>
        </w:rPr>
        <w:t>S</w:t>
      </w:r>
      <w:r w:rsidR="00A80638" w:rsidRPr="00661002">
        <w:rPr>
          <w:rFonts w:asciiTheme="minorHAnsi" w:hAnsiTheme="minorHAnsi"/>
        </w:rPr>
        <w:t xml:space="preserve">5 and </w:t>
      </w:r>
      <w:r w:rsidR="0022675E" w:rsidRPr="00661002">
        <w:rPr>
          <w:rFonts w:asciiTheme="minorHAnsi" w:hAnsiTheme="minorHAnsi"/>
        </w:rPr>
        <w:t>S</w:t>
      </w:r>
      <w:r w:rsidR="00A80638" w:rsidRPr="00661002">
        <w:rPr>
          <w:rFonts w:asciiTheme="minorHAnsi" w:hAnsiTheme="minorHAnsi"/>
        </w:rPr>
        <w:t>6 represent the p</w:t>
      </w:r>
      <w:r w:rsidR="0022675E" w:rsidRPr="00661002">
        <w:rPr>
          <w:rFonts w:asciiTheme="minorHAnsi" w:hAnsiTheme="minorHAnsi"/>
        </w:rPr>
        <w:t>roduct and co-product streams. S</w:t>
      </w:r>
      <w:r w:rsidR="00A80638" w:rsidRPr="00661002">
        <w:rPr>
          <w:rFonts w:asciiTheme="minorHAnsi" w:hAnsiTheme="minorHAnsi"/>
        </w:rPr>
        <w:t xml:space="preserve">4 is the recycle stream and </w:t>
      </w:r>
      <w:r w:rsidR="0022675E" w:rsidRPr="00661002">
        <w:rPr>
          <w:rFonts w:asciiTheme="minorHAnsi" w:hAnsiTheme="minorHAnsi"/>
        </w:rPr>
        <w:t>S</w:t>
      </w:r>
      <w:r w:rsidR="00A80638" w:rsidRPr="00661002">
        <w:rPr>
          <w:rFonts w:asciiTheme="minorHAnsi" w:hAnsiTheme="minorHAnsi"/>
        </w:rPr>
        <w:t xml:space="preserve">7 is the waste stream. </w:t>
      </w:r>
      <w:r w:rsidRPr="00661002">
        <w:rPr>
          <w:rFonts w:asciiTheme="minorHAnsi" w:hAnsiTheme="minorHAnsi"/>
        </w:rPr>
        <w:t xml:space="preserve">For this analysis, the parameters </w:t>
      </w:r>
      <w:r w:rsidR="00992BF2" w:rsidRPr="00661002">
        <w:rPr>
          <w:rFonts w:asciiTheme="minorHAnsi" w:hAnsiTheme="minorHAnsi"/>
        </w:rPr>
        <w:t xml:space="preserve">that </w:t>
      </w:r>
      <w:r w:rsidRPr="00661002">
        <w:rPr>
          <w:rFonts w:asciiTheme="minorHAnsi" w:hAnsiTheme="minorHAnsi"/>
        </w:rPr>
        <w:t xml:space="preserve">contribute to the final score are as follows: </w:t>
      </w:r>
    </w:p>
    <w:p w:rsidR="007734CF" w:rsidRPr="00661002" w:rsidRDefault="007734CF" w:rsidP="00FC4913">
      <w:pPr>
        <w:jc w:val="both"/>
        <w:rPr>
          <w:rFonts w:asciiTheme="minorHAnsi" w:hAnsiTheme="minorHAnsi"/>
        </w:rPr>
      </w:pPr>
    </w:p>
    <w:p w:rsidR="007734CF" w:rsidRPr="00661002" w:rsidRDefault="007734CF" w:rsidP="00CF41DF">
      <w:pPr>
        <w:numPr>
          <w:ilvl w:val="0"/>
          <w:numId w:val="7"/>
        </w:numPr>
        <w:jc w:val="both"/>
        <w:rPr>
          <w:rFonts w:asciiTheme="minorHAnsi" w:hAnsiTheme="minorHAnsi"/>
        </w:rPr>
      </w:pPr>
      <w:r w:rsidRPr="00661002">
        <w:rPr>
          <w:rFonts w:asciiTheme="minorHAnsi" w:hAnsiTheme="minorHAnsi"/>
        </w:rPr>
        <w:t xml:space="preserve">Economic </w:t>
      </w:r>
      <w:r w:rsidR="00413D78" w:rsidRPr="00661002">
        <w:rPr>
          <w:rFonts w:asciiTheme="minorHAnsi" w:hAnsiTheme="minorHAnsi"/>
        </w:rPr>
        <w:t>constraint</w:t>
      </w:r>
    </w:p>
    <w:p w:rsidR="00C67AE9" w:rsidRPr="00661002" w:rsidRDefault="00C67AE9" w:rsidP="00CF41DF">
      <w:pPr>
        <w:numPr>
          <w:ilvl w:val="0"/>
          <w:numId w:val="7"/>
        </w:numPr>
        <w:jc w:val="both"/>
        <w:rPr>
          <w:rFonts w:asciiTheme="minorHAnsi" w:hAnsiTheme="minorHAnsi"/>
        </w:rPr>
      </w:pPr>
      <w:r w:rsidRPr="00661002">
        <w:rPr>
          <w:rFonts w:asciiTheme="minorHAnsi" w:hAnsiTheme="minorHAnsi"/>
        </w:rPr>
        <w:t>Environmental impact of raw materials</w:t>
      </w:r>
    </w:p>
    <w:p w:rsidR="007734CF" w:rsidRPr="00661002" w:rsidRDefault="007734CF" w:rsidP="00CF41DF">
      <w:pPr>
        <w:numPr>
          <w:ilvl w:val="0"/>
          <w:numId w:val="7"/>
        </w:numPr>
        <w:jc w:val="both"/>
        <w:rPr>
          <w:rFonts w:asciiTheme="minorHAnsi" w:hAnsiTheme="minorHAnsi"/>
        </w:rPr>
      </w:pPr>
      <w:r w:rsidRPr="00661002">
        <w:rPr>
          <w:rFonts w:asciiTheme="minorHAnsi" w:hAnsiTheme="minorHAnsi"/>
        </w:rPr>
        <w:t>Process costs and environmental impact</w:t>
      </w:r>
    </w:p>
    <w:p w:rsidR="007734CF" w:rsidRPr="00661002" w:rsidRDefault="00911371" w:rsidP="00CF41DF">
      <w:pPr>
        <w:numPr>
          <w:ilvl w:val="0"/>
          <w:numId w:val="7"/>
        </w:numPr>
        <w:jc w:val="both"/>
        <w:rPr>
          <w:rFonts w:asciiTheme="minorHAnsi" w:hAnsiTheme="minorHAnsi"/>
        </w:rPr>
      </w:pPr>
      <w:r w:rsidRPr="00661002">
        <w:rPr>
          <w:rFonts w:asciiTheme="minorHAnsi" w:hAnsiTheme="minorHAnsi"/>
        </w:rPr>
        <w:t>EHS</w:t>
      </w:r>
      <w:r w:rsidR="00B6589D" w:rsidRPr="00661002">
        <w:rPr>
          <w:rFonts w:asciiTheme="minorHAnsi" w:hAnsiTheme="minorHAnsi"/>
        </w:rPr>
        <w:t xml:space="preserve"> </w:t>
      </w:r>
      <w:r w:rsidR="00C67AE9" w:rsidRPr="00661002">
        <w:rPr>
          <w:rFonts w:asciiTheme="minorHAnsi" w:hAnsiTheme="minorHAnsi"/>
        </w:rPr>
        <w:t>index</w:t>
      </w:r>
    </w:p>
    <w:p w:rsidR="00E976B4" w:rsidRPr="00661002" w:rsidRDefault="00F2535C" w:rsidP="00E976B4">
      <w:pPr>
        <w:numPr>
          <w:ilvl w:val="0"/>
          <w:numId w:val="7"/>
        </w:numPr>
        <w:jc w:val="both"/>
        <w:rPr>
          <w:rFonts w:asciiTheme="minorHAnsi" w:hAnsiTheme="minorHAnsi"/>
        </w:rPr>
      </w:pPr>
      <w:r w:rsidRPr="00661002">
        <w:rPr>
          <w:rFonts w:asciiTheme="minorHAnsi" w:hAnsiTheme="minorHAnsi"/>
        </w:rPr>
        <w:t>Risk aspects</w:t>
      </w:r>
    </w:p>
    <w:p w:rsidR="00E976B4" w:rsidRPr="00661002" w:rsidRDefault="00E976B4" w:rsidP="00E976B4">
      <w:pPr>
        <w:ind w:left="720"/>
        <w:jc w:val="both"/>
        <w:rPr>
          <w:rFonts w:asciiTheme="minorHAnsi" w:hAnsiTheme="minorHAnsi"/>
        </w:rPr>
      </w:pPr>
    </w:p>
    <w:p w:rsidR="007734CF" w:rsidRPr="00661002" w:rsidRDefault="00357354" w:rsidP="00E976B4">
      <w:pPr>
        <w:ind w:firstLine="720"/>
        <w:jc w:val="both"/>
        <w:rPr>
          <w:rFonts w:asciiTheme="minorHAnsi" w:hAnsiTheme="minorHAnsi"/>
        </w:rPr>
      </w:pPr>
      <w:r w:rsidRPr="00661002">
        <w:rPr>
          <w:rFonts w:asciiTheme="minorHAnsi" w:hAnsiTheme="minorHAnsi"/>
        </w:rPr>
        <w:t xml:space="preserve">This method uses basic reaction data in conjunction with other information </w:t>
      </w:r>
      <w:r w:rsidR="00213145" w:rsidRPr="00661002">
        <w:rPr>
          <w:rFonts w:asciiTheme="minorHAnsi" w:hAnsiTheme="minorHAnsi"/>
        </w:rPr>
        <w:t xml:space="preserve">such as the </w:t>
      </w:r>
      <w:r w:rsidR="00D46A89" w:rsidRPr="00661002">
        <w:rPr>
          <w:rFonts w:asciiTheme="minorHAnsi" w:hAnsiTheme="minorHAnsi"/>
        </w:rPr>
        <w:t xml:space="preserve">physical and </w:t>
      </w:r>
      <w:r w:rsidRPr="00661002">
        <w:rPr>
          <w:rFonts w:asciiTheme="minorHAnsi" w:hAnsiTheme="minorHAnsi"/>
        </w:rPr>
        <w:t xml:space="preserve">chemical properties of the chemicals, prices, </w:t>
      </w:r>
      <w:r w:rsidR="00007225" w:rsidRPr="00661002">
        <w:rPr>
          <w:rFonts w:asciiTheme="minorHAnsi" w:hAnsiTheme="minorHAnsi"/>
        </w:rPr>
        <w:t xml:space="preserve">the </w:t>
      </w:r>
      <w:r w:rsidRPr="00661002">
        <w:rPr>
          <w:rFonts w:asciiTheme="minorHAnsi" w:hAnsiTheme="minorHAnsi"/>
        </w:rPr>
        <w:t xml:space="preserve">cumulative energy demand (CED), greenhouse gas (GHG) emissions, market availability </w:t>
      </w:r>
      <w:r w:rsidR="00213145" w:rsidRPr="00661002">
        <w:rPr>
          <w:rFonts w:asciiTheme="minorHAnsi" w:hAnsiTheme="minorHAnsi"/>
        </w:rPr>
        <w:t>and so forth</w:t>
      </w:r>
      <w:r w:rsidRPr="00661002">
        <w:rPr>
          <w:rFonts w:asciiTheme="minorHAnsi" w:hAnsiTheme="minorHAnsi"/>
        </w:rPr>
        <w:t xml:space="preserve">. </w:t>
      </w:r>
      <w:r w:rsidR="00343622" w:rsidRPr="00661002">
        <w:rPr>
          <w:rFonts w:asciiTheme="minorHAnsi" w:hAnsiTheme="minorHAnsi"/>
        </w:rPr>
        <w:t>The first parameter</w:t>
      </w:r>
      <w:r w:rsidR="00AF6D92" w:rsidRPr="00661002">
        <w:rPr>
          <w:rFonts w:asciiTheme="minorHAnsi" w:hAnsiTheme="minorHAnsi"/>
        </w:rPr>
        <w:t>,</w:t>
      </w:r>
      <w:r w:rsidR="00343622" w:rsidRPr="00661002">
        <w:rPr>
          <w:rFonts w:asciiTheme="minorHAnsi" w:hAnsiTheme="minorHAnsi"/>
        </w:rPr>
        <w:t xml:space="preserve"> economic constraint</w:t>
      </w:r>
      <w:r w:rsidR="00AF6D92" w:rsidRPr="00661002">
        <w:rPr>
          <w:rFonts w:asciiTheme="minorHAnsi" w:hAnsiTheme="minorHAnsi"/>
        </w:rPr>
        <w:t>,</w:t>
      </w:r>
      <w:r w:rsidR="00343622" w:rsidRPr="00661002">
        <w:rPr>
          <w:rFonts w:asciiTheme="minorHAnsi" w:hAnsiTheme="minorHAnsi"/>
        </w:rPr>
        <w:t xml:space="preserve"> </w:t>
      </w:r>
      <w:r w:rsidR="003C49B8" w:rsidRPr="00661002">
        <w:rPr>
          <w:rFonts w:asciiTheme="minorHAnsi" w:hAnsiTheme="minorHAnsi"/>
        </w:rPr>
        <w:t xml:space="preserve">provides </w:t>
      </w:r>
      <w:r w:rsidR="00343622" w:rsidRPr="00661002">
        <w:rPr>
          <w:rFonts w:asciiTheme="minorHAnsi" w:hAnsiTheme="minorHAnsi"/>
        </w:rPr>
        <w:t xml:space="preserve">information about the raw material costs relative to the market value of the products. </w:t>
      </w:r>
      <w:r w:rsidR="003C49B8" w:rsidRPr="00661002">
        <w:rPr>
          <w:rFonts w:asciiTheme="minorHAnsi" w:hAnsiTheme="minorHAnsi"/>
        </w:rPr>
        <w:t>T</w:t>
      </w:r>
      <w:r w:rsidR="00343622" w:rsidRPr="00661002">
        <w:rPr>
          <w:rFonts w:asciiTheme="minorHAnsi" w:hAnsiTheme="minorHAnsi"/>
        </w:rPr>
        <w:t xml:space="preserve">he second parameter </w:t>
      </w:r>
      <w:r w:rsidR="00FD4336" w:rsidRPr="00661002">
        <w:rPr>
          <w:rFonts w:asciiTheme="minorHAnsi" w:hAnsiTheme="minorHAnsi"/>
        </w:rPr>
        <w:t>combines proxies for the</w:t>
      </w:r>
      <w:r w:rsidR="00911371" w:rsidRPr="00661002">
        <w:rPr>
          <w:rFonts w:asciiTheme="minorHAnsi" w:hAnsiTheme="minorHAnsi"/>
        </w:rPr>
        <w:t xml:space="preserve"> </w:t>
      </w:r>
      <w:r w:rsidR="00343622" w:rsidRPr="00661002">
        <w:rPr>
          <w:rFonts w:asciiTheme="minorHAnsi" w:hAnsiTheme="minorHAnsi"/>
        </w:rPr>
        <w:t xml:space="preserve">environmental impacts associated with the raw material consumption for the process. </w:t>
      </w:r>
      <w:r w:rsidR="00FD4336" w:rsidRPr="00661002">
        <w:rPr>
          <w:rFonts w:asciiTheme="minorHAnsi" w:hAnsiTheme="minorHAnsi"/>
        </w:rPr>
        <w:t xml:space="preserve">While the first </w:t>
      </w:r>
      <w:r w:rsidR="00343622" w:rsidRPr="00661002">
        <w:rPr>
          <w:rFonts w:asciiTheme="minorHAnsi" w:hAnsiTheme="minorHAnsi"/>
        </w:rPr>
        <w:t xml:space="preserve">two parameters </w:t>
      </w:r>
      <w:r w:rsidR="00FD4336" w:rsidRPr="00661002">
        <w:rPr>
          <w:rFonts w:asciiTheme="minorHAnsi" w:hAnsiTheme="minorHAnsi"/>
        </w:rPr>
        <w:t>concern</w:t>
      </w:r>
      <w:r w:rsidR="00343622" w:rsidRPr="00661002">
        <w:rPr>
          <w:rFonts w:asciiTheme="minorHAnsi" w:hAnsiTheme="minorHAnsi"/>
        </w:rPr>
        <w:t xml:space="preserve"> raw material requirements</w:t>
      </w:r>
      <w:r w:rsidR="00FD4336" w:rsidRPr="00661002">
        <w:rPr>
          <w:rFonts w:asciiTheme="minorHAnsi" w:hAnsiTheme="minorHAnsi"/>
        </w:rPr>
        <w:t>, t</w:t>
      </w:r>
      <w:r w:rsidR="00343622" w:rsidRPr="00661002">
        <w:rPr>
          <w:rFonts w:asciiTheme="minorHAnsi" w:hAnsiTheme="minorHAnsi"/>
        </w:rPr>
        <w:t xml:space="preserve">he third parameter </w:t>
      </w:r>
      <w:r w:rsidR="00FD4336" w:rsidRPr="00661002">
        <w:rPr>
          <w:rFonts w:asciiTheme="minorHAnsi" w:hAnsiTheme="minorHAnsi"/>
        </w:rPr>
        <w:t>represents</w:t>
      </w:r>
      <w:r w:rsidR="00343622" w:rsidRPr="00661002">
        <w:rPr>
          <w:rFonts w:asciiTheme="minorHAnsi" w:hAnsiTheme="minorHAnsi"/>
        </w:rPr>
        <w:t xml:space="preserve"> an indication of the expected costs and environmental impacts associated with the processing of raw materials into final </w:t>
      </w:r>
      <w:bookmarkStart w:id="0" w:name="_GoBack"/>
      <w:bookmarkEnd w:id="0"/>
      <w:r w:rsidR="00343622" w:rsidRPr="00661002">
        <w:rPr>
          <w:rFonts w:asciiTheme="minorHAnsi" w:hAnsiTheme="minorHAnsi"/>
        </w:rPr>
        <w:t xml:space="preserve">products. The fourth parameter </w:t>
      </w:r>
      <w:r w:rsidR="00AB191B" w:rsidRPr="00661002">
        <w:rPr>
          <w:rFonts w:asciiTheme="minorHAnsi" w:hAnsiTheme="minorHAnsi"/>
        </w:rPr>
        <w:t xml:space="preserve">provides </w:t>
      </w:r>
      <w:r w:rsidR="00343622" w:rsidRPr="00661002">
        <w:rPr>
          <w:rFonts w:asciiTheme="minorHAnsi" w:hAnsiTheme="minorHAnsi"/>
        </w:rPr>
        <w:t xml:space="preserve">information about the hazards associated with the process and can help in </w:t>
      </w:r>
      <w:r w:rsidR="003B0390" w:rsidRPr="00661002">
        <w:rPr>
          <w:rFonts w:asciiTheme="minorHAnsi" w:hAnsiTheme="minorHAnsi"/>
        </w:rPr>
        <w:t xml:space="preserve">the </w:t>
      </w:r>
      <w:r w:rsidR="00343622" w:rsidRPr="00661002">
        <w:rPr>
          <w:rFonts w:asciiTheme="minorHAnsi" w:hAnsiTheme="minorHAnsi"/>
        </w:rPr>
        <w:t xml:space="preserve">development of inherently safer chemical processes. The final indicator incorporates information about the external market risks and potential </w:t>
      </w:r>
      <w:r w:rsidR="00F2535C" w:rsidRPr="00661002">
        <w:rPr>
          <w:rFonts w:asciiTheme="minorHAnsi" w:hAnsiTheme="minorHAnsi"/>
        </w:rPr>
        <w:t xml:space="preserve">technical aspects </w:t>
      </w:r>
      <w:r w:rsidR="00343622" w:rsidRPr="00661002">
        <w:rPr>
          <w:rFonts w:asciiTheme="minorHAnsi" w:hAnsiTheme="minorHAnsi"/>
        </w:rPr>
        <w:t xml:space="preserve">associated with the process. </w:t>
      </w:r>
      <w:r w:rsidR="007734CF" w:rsidRPr="00661002">
        <w:rPr>
          <w:rFonts w:asciiTheme="minorHAnsi" w:hAnsiTheme="minorHAnsi"/>
        </w:rPr>
        <w:t xml:space="preserve">The first four mid-point parameters </w:t>
      </w:r>
      <w:r w:rsidR="00CF41DF" w:rsidRPr="00661002">
        <w:rPr>
          <w:rFonts w:asciiTheme="minorHAnsi" w:hAnsiTheme="minorHAnsi"/>
        </w:rPr>
        <w:t>are based on</w:t>
      </w:r>
      <w:r w:rsidR="007734CF" w:rsidRPr="00661002">
        <w:rPr>
          <w:rFonts w:asciiTheme="minorHAnsi" w:hAnsiTheme="minorHAnsi"/>
        </w:rPr>
        <w:t xml:space="preserve"> </w:t>
      </w:r>
      <w:r w:rsidR="00413D78" w:rsidRPr="00661002">
        <w:rPr>
          <w:rFonts w:asciiTheme="minorHAnsi" w:hAnsiTheme="minorHAnsi"/>
        </w:rPr>
        <w:t xml:space="preserve">the work </w:t>
      </w:r>
      <w:r w:rsidR="00C2115B" w:rsidRPr="00661002">
        <w:rPr>
          <w:rFonts w:asciiTheme="minorHAnsi" w:hAnsiTheme="minorHAnsi"/>
        </w:rPr>
        <w:t xml:space="preserve">of </w:t>
      </w:r>
      <w:r w:rsidR="008D5A83" w:rsidRPr="00661002">
        <w:rPr>
          <w:rFonts w:asciiTheme="minorHAnsi" w:hAnsiTheme="minorHAnsi"/>
        </w:rPr>
        <w:t xml:space="preserve">H. Sugiyama </w:t>
      </w:r>
      <w:r w:rsidR="0087024B" w:rsidRPr="00661002">
        <w:rPr>
          <w:rFonts w:asciiTheme="minorHAnsi" w:hAnsiTheme="minorHAnsi"/>
        </w:rPr>
        <w:fldChar w:fldCharType="begin"/>
      </w:r>
      <w:r w:rsidR="008D5A83" w:rsidRPr="00661002">
        <w:rPr>
          <w:rFonts w:asciiTheme="minorHAnsi" w:hAnsiTheme="minorHAnsi"/>
        </w:rPr>
        <w:instrText>ADDIN RW.CITE{{8 Sugiyama,Hirokazu 2008}}</w:instrText>
      </w:r>
      <w:r w:rsidR="0087024B" w:rsidRPr="00661002">
        <w:rPr>
          <w:rFonts w:asciiTheme="minorHAnsi" w:hAnsiTheme="minorHAnsi"/>
        </w:rPr>
        <w:fldChar w:fldCharType="separate"/>
      </w:r>
      <w:r w:rsidR="00D24BC1" w:rsidRPr="00661002">
        <w:rPr>
          <w:rFonts w:asciiTheme="minorHAnsi" w:hAnsiTheme="minorHAnsi"/>
          <w:vertAlign w:val="superscript"/>
        </w:rPr>
        <w:t>8</w:t>
      </w:r>
      <w:r w:rsidR="0087024B" w:rsidRPr="00661002">
        <w:rPr>
          <w:rFonts w:asciiTheme="minorHAnsi" w:hAnsiTheme="minorHAnsi"/>
        </w:rPr>
        <w:fldChar w:fldCharType="end"/>
      </w:r>
      <w:r w:rsidR="00413D78" w:rsidRPr="00661002">
        <w:rPr>
          <w:rFonts w:asciiTheme="minorHAnsi" w:hAnsiTheme="minorHAnsi"/>
        </w:rPr>
        <w:t xml:space="preserve"> and </w:t>
      </w:r>
      <w:r w:rsidR="001F70EB" w:rsidRPr="00661002">
        <w:rPr>
          <w:rFonts w:asciiTheme="minorHAnsi" w:hAnsiTheme="minorHAnsi"/>
        </w:rPr>
        <w:t xml:space="preserve">have been </w:t>
      </w:r>
      <w:r w:rsidR="00413D78" w:rsidRPr="00661002">
        <w:rPr>
          <w:rFonts w:asciiTheme="minorHAnsi" w:hAnsiTheme="minorHAnsi"/>
        </w:rPr>
        <w:t xml:space="preserve">modified for </w:t>
      </w:r>
      <w:r w:rsidR="009C6D04" w:rsidRPr="00661002">
        <w:rPr>
          <w:rFonts w:asciiTheme="minorHAnsi" w:hAnsiTheme="minorHAnsi"/>
        </w:rPr>
        <w:t xml:space="preserve">our </w:t>
      </w:r>
      <w:r w:rsidR="007734CF" w:rsidRPr="00661002">
        <w:rPr>
          <w:rFonts w:asciiTheme="minorHAnsi" w:hAnsiTheme="minorHAnsi"/>
        </w:rPr>
        <w:t>assessment</w:t>
      </w:r>
      <w:r w:rsidR="00413D78" w:rsidRPr="00661002">
        <w:rPr>
          <w:rFonts w:asciiTheme="minorHAnsi" w:hAnsiTheme="minorHAnsi"/>
        </w:rPr>
        <w:t xml:space="preserve"> method</w:t>
      </w:r>
      <w:r w:rsidR="007734CF" w:rsidRPr="00661002">
        <w:rPr>
          <w:rFonts w:asciiTheme="minorHAnsi" w:hAnsiTheme="minorHAnsi"/>
        </w:rPr>
        <w:t xml:space="preserve">. The </w:t>
      </w:r>
      <w:r w:rsidR="0030480A" w:rsidRPr="00661002">
        <w:rPr>
          <w:rFonts w:asciiTheme="minorHAnsi" w:hAnsiTheme="minorHAnsi"/>
        </w:rPr>
        <w:t>fifth parameter</w:t>
      </w:r>
      <w:r w:rsidR="007734CF" w:rsidRPr="00661002">
        <w:rPr>
          <w:rFonts w:asciiTheme="minorHAnsi" w:hAnsiTheme="minorHAnsi"/>
        </w:rPr>
        <w:t xml:space="preserve"> is </w:t>
      </w:r>
      <w:r w:rsidR="009C6D04" w:rsidRPr="00661002">
        <w:rPr>
          <w:rFonts w:asciiTheme="minorHAnsi" w:hAnsiTheme="minorHAnsi"/>
        </w:rPr>
        <w:t xml:space="preserve">an addition to the </w:t>
      </w:r>
      <w:r w:rsidR="00A624A8" w:rsidRPr="00661002">
        <w:rPr>
          <w:rFonts w:asciiTheme="minorHAnsi" w:hAnsiTheme="minorHAnsi"/>
        </w:rPr>
        <w:t xml:space="preserve">basic </w:t>
      </w:r>
      <w:r w:rsidR="009C6D04" w:rsidRPr="00661002">
        <w:rPr>
          <w:rFonts w:asciiTheme="minorHAnsi" w:hAnsiTheme="minorHAnsi"/>
        </w:rPr>
        <w:t>framework proposed by H. Sugiyama.</w:t>
      </w:r>
      <w:r w:rsidR="004E4F98" w:rsidRPr="00661002">
        <w:rPr>
          <w:rFonts w:asciiTheme="minorHAnsi" w:hAnsiTheme="minorHAnsi"/>
        </w:rPr>
        <w:t xml:space="preserve"> </w:t>
      </w:r>
      <w:r w:rsidRPr="00661002">
        <w:rPr>
          <w:rFonts w:asciiTheme="minorHAnsi" w:hAnsiTheme="minorHAnsi"/>
        </w:rPr>
        <w:t xml:space="preserve">Based on input from these five parameters, this method </w:t>
      </w:r>
      <w:r w:rsidR="0030480A" w:rsidRPr="00661002">
        <w:rPr>
          <w:rFonts w:asciiTheme="minorHAnsi" w:hAnsiTheme="minorHAnsi"/>
        </w:rPr>
        <w:t>enables analyses of</w:t>
      </w:r>
      <w:r w:rsidRPr="00661002">
        <w:rPr>
          <w:rFonts w:asciiTheme="minorHAnsi" w:hAnsiTheme="minorHAnsi"/>
        </w:rPr>
        <w:t xml:space="preserve"> a conversion process in terms of its raw material costs and environmental impacts, processing costs, impacts and hazards, </w:t>
      </w:r>
      <w:r w:rsidR="00F2535C" w:rsidRPr="00661002">
        <w:rPr>
          <w:rFonts w:asciiTheme="minorHAnsi" w:hAnsiTheme="minorHAnsi"/>
        </w:rPr>
        <w:t>risk aspects</w:t>
      </w:r>
      <w:r w:rsidRPr="00661002">
        <w:rPr>
          <w:rFonts w:asciiTheme="minorHAnsi" w:hAnsiTheme="minorHAnsi"/>
        </w:rPr>
        <w:t xml:space="preserve">. </w:t>
      </w:r>
      <w:r w:rsidR="007734CF" w:rsidRPr="00661002">
        <w:rPr>
          <w:rFonts w:asciiTheme="minorHAnsi" w:hAnsiTheme="minorHAnsi"/>
        </w:rPr>
        <w:t>In this assessment scheme</w:t>
      </w:r>
      <w:r w:rsidR="003B0390" w:rsidRPr="00661002">
        <w:rPr>
          <w:rFonts w:asciiTheme="minorHAnsi" w:hAnsiTheme="minorHAnsi"/>
        </w:rPr>
        <w:t>,</w:t>
      </w:r>
      <w:r w:rsidR="007734CF" w:rsidRPr="00661002">
        <w:rPr>
          <w:rFonts w:asciiTheme="minorHAnsi" w:hAnsiTheme="minorHAnsi"/>
        </w:rPr>
        <w:t xml:space="preserve"> lower values are desirable for each parameter. </w:t>
      </w:r>
      <w:r w:rsidR="00C67AE9" w:rsidRPr="00661002">
        <w:rPr>
          <w:rFonts w:asciiTheme="minorHAnsi" w:hAnsiTheme="minorHAnsi"/>
        </w:rPr>
        <w:t xml:space="preserve">Figure </w:t>
      </w:r>
      <w:r w:rsidR="00B433E3" w:rsidRPr="00661002">
        <w:rPr>
          <w:rFonts w:asciiTheme="minorHAnsi" w:hAnsiTheme="minorHAnsi"/>
        </w:rPr>
        <w:t>3</w:t>
      </w:r>
      <w:r w:rsidR="00C67AE9" w:rsidRPr="00661002">
        <w:rPr>
          <w:rFonts w:asciiTheme="minorHAnsi" w:hAnsiTheme="minorHAnsi"/>
        </w:rPr>
        <w:t xml:space="preserve"> provides an overview of the proposed methodology. </w:t>
      </w:r>
      <w:r w:rsidR="00413D78" w:rsidRPr="00661002">
        <w:rPr>
          <w:rFonts w:asciiTheme="minorHAnsi" w:hAnsiTheme="minorHAnsi"/>
        </w:rPr>
        <w:t xml:space="preserve">The following sections explain each of these parameters in detail. </w:t>
      </w:r>
    </w:p>
    <w:p w:rsidR="007734CF" w:rsidRPr="00661002" w:rsidRDefault="007734CF" w:rsidP="007734CF">
      <w:pPr>
        <w:rPr>
          <w:rFonts w:asciiTheme="minorHAnsi" w:hAnsiTheme="minorHAnsi"/>
        </w:rPr>
      </w:pPr>
    </w:p>
    <w:p w:rsidR="00C50587" w:rsidRPr="00661002" w:rsidRDefault="00E178C6" w:rsidP="00C50587">
      <w:pPr>
        <w:keepNext/>
        <w:rPr>
          <w:rFonts w:asciiTheme="minorHAnsi" w:hAnsiTheme="minorHAnsi"/>
        </w:rPr>
      </w:pPr>
      <w:r w:rsidRPr="00661002">
        <w:rPr>
          <w:rFonts w:asciiTheme="minorHAnsi" w:hAnsiTheme="minorHAnsi"/>
        </w:rPr>
        <w:object w:dxaOrig="10016" w:dyaOrig="33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05pt;height:94.35pt" o:ole="">
            <v:imagedata r:id="rId10" o:title=""/>
          </v:shape>
          <o:OLEObject Type="Embed" ProgID="Visio.Drawing.11" ShapeID="_x0000_i1025" DrawAspect="Content" ObjectID="_1540018629" r:id="rId11"/>
        </w:object>
      </w:r>
    </w:p>
    <w:p w:rsidR="00413D78" w:rsidRPr="00661002" w:rsidRDefault="00C50587" w:rsidP="00C50587">
      <w:pPr>
        <w:pStyle w:val="Caption"/>
        <w:rPr>
          <w:rFonts w:asciiTheme="minorHAnsi" w:hAnsiTheme="minorHAnsi"/>
        </w:rPr>
      </w:pPr>
      <w:r w:rsidRPr="00661002">
        <w:rPr>
          <w:rFonts w:asciiTheme="minorHAnsi" w:hAnsiTheme="minorHAnsi"/>
        </w:rPr>
        <w:t xml:space="preserve">Figure </w:t>
      </w:r>
      <w:r w:rsidR="0087024B" w:rsidRPr="00661002">
        <w:rPr>
          <w:rFonts w:asciiTheme="minorHAnsi" w:hAnsiTheme="minorHAnsi"/>
        </w:rPr>
        <w:fldChar w:fldCharType="begin"/>
      </w:r>
      <w:r w:rsidR="00B06F0F" w:rsidRPr="00661002">
        <w:rPr>
          <w:rFonts w:asciiTheme="minorHAnsi" w:hAnsiTheme="minorHAnsi"/>
        </w:rPr>
        <w:instrText xml:space="preserve"> SEQ Figure \* ARABIC </w:instrText>
      </w:r>
      <w:r w:rsidR="0087024B" w:rsidRPr="00661002">
        <w:rPr>
          <w:rFonts w:asciiTheme="minorHAnsi" w:hAnsiTheme="minorHAnsi"/>
        </w:rPr>
        <w:fldChar w:fldCharType="separate"/>
      </w:r>
      <w:r w:rsidR="006546FF" w:rsidRPr="00661002">
        <w:rPr>
          <w:rFonts w:asciiTheme="minorHAnsi" w:hAnsiTheme="minorHAnsi"/>
          <w:noProof/>
        </w:rPr>
        <w:t>2</w:t>
      </w:r>
      <w:r w:rsidR="0087024B" w:rsidRPr="00661002">
        <w:rPr>
          <w:rFonts w:asciiTheme="minorHAnsi" w:hAnsiTheme="minorHAnsi"/>
          <w:noProof/>
        </w:rPr>
        <w:fldChar w:fldCharType="end"/>
      </w:r>
      <w:r w:rsidRPr="00661002">
        <w:rPr>
          <w:rFonts w:asciiTheme="minorHAnsi" w:hAnsiTheme="minorHAnsi"/>
        </w:rPr>
        <w:t>: Scope and level of detail</w:t>
      </w:r>
    </w:p>
    <w:p w:rsidR="00413D78" w:rsidRPr="00661002" w:rsidRDefault="00413D78">
      <w:pPr>
        <w:rPr>
          <w:rFonts w:asciiTheme="minorHAnsi" w:hAnsiTheme="minorHAnsi"/>
        </w:rPr>
      </w:pPr>
    </w:p>
    <w:p w:rsidR="00220E62" w:rsidRPr="00661002" w:rsidRDefault="008E5170" w:rsidP="00220E62">
      <w:pPr>
        <w:keepNext/>
        <w:rPr>
          <w:rFonts w:asciiTheme="minorHAnsi" w:hAnsiTheme="minorHAnsi"/>
        </w:rPr>
      </w:pPr>
      <w:r w:rsidRPr="00661002">
        <w:rPr>
          <w:rFonts w:asciiTheme="minorHAnsi" w:hAnsiTheme="minorHAnsi"/>
          <w:noProof/>
        </w:rPr>
        <w:drawing>
          <wp:inline distT="0" distB="0" distL="0" distR="0" wp14:anchorId="18F213F0" wp14:editId="19F39B1B">
            <wp:extent cx="5743575" cy="344786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2616" cy="3453293"/>
                    </a:xfrm>
                    <a:prstGeom prst="rect">
                      <a:avLst/>
                    </a:prstGeom>
                    <a:noFill/>
                  </pic:spPr>
                </pic:pic>
              </a:graphicData>
            </a:graphic>
          </wp:inline>
        </w:drawing>
      </w:r>
    </w:p>
    <w:p w:rsidR="00363D91" w:rsidRPr="00661002" w:rsidRDefault="00220E62" w:rsidP="00661002">
      <w:pPr>
        <w:pStyle w:val="Caption"/>
        <w:rPr>
          <w:rFonts w:asciiTheme="minorHAnsi" w:hAnsiTheme="minorHAnsi"/>
        </w:rPr>
      </w:pPr>
      <w:r w:rsidRPr="00661002">
        <w:rPr>
          <w:rFonts w:asciiTheme="minorHAnsi" w:hAnsiTheme="minorHAnsi"/>
        </w:rPr>
        <w:t xml:space="preserve">Figure </w:t>
      </w:r>
      <w:r w:rsidR="0087024B" w:rsidRPr="00661002">
        <w:rPr>
          <w:rFonts w:asciiTheme="minorHAnsi" w:hAnsiTheme="minorHAnsi"/>
        </w:rPr>
        <w:fldChar w:fldCharType="begin"/>
      </w:r>
      <w:r w:rsidR="00946504" w:rsidRPr="00661002">
        <w:rPr>
          <w:rFonts w:asciiTheme="minorHAnsi" w:hAnsiTheme="minorHAnsi"/>
        </w:rPr>
        <w:instrText xml:space="preserve"> SEQ Figure \* ARABIC </w:instrText>
      </w:r>
      <w:r w:rsidR="0087024B" w:rsidRPr="00661002">
        <w:rPr>
          <w:rFonts w:asciiTheme="minorHAnsi" w:hAnsiTheme="minorHAnsi"/>
        </w:rPr>
        <w:fldChar w:fldCharType="separate"/>
      </w:r>
      <w:r w:rsidR="006546FF" w:rsidRPr="00661002">
        <w:rPr>
          <w:rFonts w:asciiTheme="minorHAnsi" w:hAnsiTheme="minorHAnsi"/>
          <w:noProof/>
        </w:rPr>
        <w:t>3</w:t>
      </w:r>
      <w:r w:rsidR="0087024B" w:rsidRPr="00661002">
        <w:rPr>
          <w:rFonts w:asciiTheme="minorHAnsi" w:hAnsiTheme="minorHAnsi"/>
          <w:noProof/>
        </w:rPr>
        <w:fldChar w:fldCharType="end"/>
      </w:r>
      <w:r w:rsidRPr="00661002">
        <w:rPr>
          <w:rFonts w:asciiTheme="minorHAnsi" w:hAnsiTheme="minorHAnsi"/>
        </w:rPr>
        <w:t>: Overview of the assessment methodology</w:t>
      </w:r>
    </w:p>
    <w:p w:rsidR="00A173DB" w:rsidRPr="00661002" w:rsidRDefault="00363D91" w:rsidP="00A173DB">
      <w:pPr>
        <w:pStyle w:val="Heading2"/>
        <w:rPr>
          <w:rFonts w:asciiTheme="minorHAnsi" w:hAnsiTheme="minorHAnsi"/>
          <w:color w:val="auto"/>
        </w:rPr>
      </w:pPr>
      <w:r w:rsidRPr="00661002">
        <w:rPr>
          <w:rFonts w:asciiTheme="minorHAnsi" w:hAnsiTheme="minorHAnsi"/>
          <w:color w:val="auto"/>
        </w:rPr>
        <w:t>Parameters</w:t>
      </w:r>
    </w:p>
    <w:p w:rsidR="00A173DB" w:rsidRPr="00661002" w:rsidRDefault="00A173DB" w:rsidP="00FC4913">
      <w:pPr>
        <w:pStyle w:val="ListParagraph"/>
        <w:spacing w:line="276" w:lineRule="auto"/>
        <w:ind w:left="0"/>
        <w:jc w:val="both"/>
        <w:outlineLvl w:val="2"/>
        <w:rPr>
          <w:rFonts w:asciiTheme="minorHAnsi" w:hAnsiTheme="minorHAnsi"/>
          <w:b/>
          <w:sz w:val="24"/>
        </w:rPr>
      </w:pPr>
      <w:r w:rsidRPr="00661002">
        <w:rPr>
          <w:rFonts w:asciiTheme="minorHAnsi" w:hAnsiTheme="minorHAnsi"/>
          <w:b/>
          <w:sz w:val="24"/>
        </w:rPr>
        <w:t>Economic constraint</w:t>
      </w:r>
      <w:r w:rsidR="008D4773" w:rsidRPr="00661002">
        <w:rPr>
          <w:rFonts w:asciiTheme="minorHAnsi" w:hAnsiTheme="minorHAnsi"/>
          <w:b/>
          <w:sz w:val="24"/>
        </w:rPr>
        <w:t xml:space="preserve"> (EC)</w:t>
      </w:r>
    </w:p>
    <w:p w:rsidR="00B74CF2" w:rsidRPr="00661002" w:rsidRDefault="00DB426C" w:rsidP="00FC4913">
      <w:pPr>
        <w:jc w:val="both"/>
        <w:rPr>
          <w:rFonts w:asciiTheme="minorHAnsi" w:hAnsiTheme="minorHAnsi"/>
        </w:rPr>
      </w:pPr>
      <w:r w:rsidRPr="00661002">
        <w:rPr>
          <w:rFonts w:asciiTheme="minorHAnsi" w:hAnsiTheme="minorHAnsi"/>
        </w:rPr>
        <w:t>Economic fea</w:t>
      </w:r>
      <w:r w:rsidR="00A80638" w:rsidRPr="00661002">
        <w:rPr>
          <w:rFonts w:asciiTheme="minorHAnsi" w:hAnsiTheme="minorHAnsi"/>
        </w:rPr>
        <w:t xml:space="preserve">sibility is critical </w:t>
      </w:r>
      <w:r w:rsidRPr="00661002">
        <w:rPr>
          <w:rFonts w:asciiTheme="minorHAnsi" w:hAnsiTheme="minorHAnsi"/>
        </w:rPr>
        <w:t xml:space="preserve">for </w:t>
      </w:r>
      <w:r w:rsidR="006D38AD" w:rsidRPr="00661002">
        <w:rPr>
          <w:rFonts w:asciiTheme="minorHAnsi" w:hAnsiTheme="minorHAnsi"/>
        </w:rPr>
        <w:t xml:space="preserve">the </w:t>
      </w:r>
      <w:r w:rsidRPr="00661002">
        <w:rPr>
          <w:rFonts w:asciiTheme="minorHAnsi" w:hAnsiTheme="minorHAnsi"/>
        </w:rPr>
        <w:t xml:space="preserve">practical implementation and economic sustainability of a chemical process. It is essential that the market price of </w:t>
      </w:r>
      <w:r w:rsidR="0065445E" w:rsidRPr="00661002">
        <w:rPr>
          <w:rFonts w:asciiTheme="minorHAnsi" w:hAnsiTheme="minorHAnsi"/>
        </w:rPr>
        <w:t xml:space="preserve">a </w:t>
      </w:r>
      <w:r w:rsidRPr="00661002">
        <w:rPr>
          <w:rFonts w:asciiTheme="minorHAnsi" w:hAnsiTheme="minorHAnsi"/>
        </w:rPr>
        <w:t xml:space="preserve">product covers the raw material costs and leaves room for processing costs. Economic constraint </w:t>
      </w:r>
      <w:r w:rsidR="009C6D04" w:rsidRPr="00661002">
        <w:rPr>
          <w:rFonts w:asciiTheme="minorHAnsi" w:hAnsiTheme="minorHAnsi"/>
        </w:rPr>
        <w:t>as defined here represents</w:t>
      </w:r>
      <w:r w:rsidRPr="00661002">
        <w:rPr>
          <w:rFonts w:asciiTheme="minorHAnsi" w:hAnsiTheme="minorHAnsi"/>
        </w:rPr>
        <w:t xml:space="preserve"> the raw material costs as a fraction of the value of </w:t>
      </w:r>
      <w:r w:rsidR="006D38AD" w:rsidRPr="00661002">
        <w:rPr>
          <w:rFonts w:asciiTheme="minorHAnsi" w:hAnsiTheme="minorHAnsi"/>
        </w:rPr>
        <w:t xml:space="preserve">the </w:t>
      </w:r>
      <w:r w:rsidRPr="00661002">
        <w:rPr>
          <w:rFonts w:asciiTheme="minorHAnsi" w:hAnsiTheme="minorHAnsi"/>
        </w:rPr>
        <w:t xml:space="preserve">products and co-products. </w:t>
      </w:r>
      <w:r w:rsidR="00B74CF2" w:rsidRPr="00661002">
        <w:rPr>
          <w:rFonts w:asciiTheme="minorHAnsi" w:hAnsiTheme="minorHAnsi"/>
        </w:rPr>
        <w:t>This parameter</w:t>
      </w:r>
      <w:r w:rsidR="00F101C4" w:rsidRPr="00661002">
        <w:rPr>
          <w:rFonts w:asciiTheme="minorHAnsi" w:hAnsiTheme="minorHAnsi"/>
        </w:rPr>
        <w:t>,</w:t>
      </w:r>
      <w:r w:rsidR="00B74CF2" w:rsidRPr="00661002">
        <w:rPr>
          <w:rFonts w:asciiTheme="minorHAnsi" w:hAnsiTheme="minorHAnsi"/>
        </w:rPr>
        <w:t xml:space="preserve"> which is based on quantitative information</w:t>
      </w:r>
      <w:r w:rsidR="00F101C4" w:rsidRPr="00661002">
        <w:rPr>
          <w:rFonts w:asciiTheme="minorHAnsi" w:hAnsiTheme="minorHAnsi"/>
        </w:rPr>
        <w:t>,</w:t>
      </w:r>
      <w:r w:rsidR="00B74CF2" w:rsidRPr="00661002">
        <w:rPr>
          <w:rFonts w:asciiTheme="minorHAnsi" w:hAnsiTheme="minorHAnsi"/>
        </w:rPr>
        <w:t xml:space="preserve"> is a function of </w:t>
      </w:r>
      <w:r w:rsidR="00274140" w:rsidRPr="00661002">
        <w:rPr>
          <w:rFonts w:asciiTheme="minorHAnsi" w:hAnsiTheme="minorHAnsi"/>
        </w:rPr>
        <w:t xml:space="preserve">the </w:t>
      </w:r>
      <w:r w:rsidR="00B74CF2" w:rsidRPr="00661002">
        <w:rPr>
          <w:rFonts w:asciiTheme="minorHAnsi" w:hAnsiTheme="minorHAnsi"/>
        </w:rPr>
        <w:t xml:space="preserve">market prices of </w:t>
      </w:r>
      <w:r w:rsidR="006D38AD" w:rsidRPr="00661002">
        <w:rPr>
          <w:rFonts w:asciiTheme="minorHAnsi" w:hAnsiTheme="minorHAnsi"/>
        </w:rPr>
        <w:t xml:space="preserve">the </w:t>
      </w:r>
      <w:r w:rsidR="00B74CF2" w:rsidRPr="00661002">
        <w:rPr>
          <w:rFonts w:asciiTheme="minorHAnsi" w:hAnsiTheme="minorHAnsi"/>
        </w:rPr>
        <w:t>products and co-products, raw</w:t>
      </w:r>
      <w:r w:rsidR="00274140" w:rsidRPr="00661002">
        <w:rPr>
          <w:rFonts w:asciiTheme="minorHAnsi" w:hAnsiTheme="minorHAnsi"/>
        </w:rPr>
        <w:t xml:space="preserve"> </w:t>
      </w:r>
      <w:r w:rsidR="00B74CF2" w:rsidRPr="00661002">
        <w:rPr>
          <w:rFonts w:asciiTheme="minorHAnsi" w:hAnsiTheme="minorHAnsi"/>
        </w:rPr>
        <w:t xml:space="preserve">material prices and practical yields. </w:t>
      </w:r>
      <w:r w:rsidR="0051282A" w:rsidRPr="00661002">
        <w:rPr>
          <w:rFonts w:asciiTheme="minorHAnsi" w:hAnsiTheme="minorHAnsi"/>
        </w:rPr>
        <w:t xml:space="preserve">The yields are based on complete conversion of raw materials assuming recycle. </w:t>
      </w:r>
      <w:r w:rsidR="00B74CF2" w:rsidRPr="00661002">
        <w:rPr>
          <w:rFonts w:asciiTheme="minorHAnsi" w:hAnsiTheme="minorHAnsi"/>
        </w:rPr>
        <w:t xml:space="preserve">It is calculated as </w:t>
      </w:r>
      <w:r w:rsidR="00840E05" w:rsidRPr="00661002">
        <w:rPr>
          <w:rFonts w:asciiTheme="minorHAnsi" w:hAnsiTheme="minorHAnsi"/>
        </w:rPr>
        <w:t>a</w:t>
      </w:r>
      <w:r w:rsidR="00B74CF2" w:rsidRPr="00661002">
        <w:rPr>
          <w:rFonts w:asciiTheme="minorHAnsi" w:hAnsiTheme="minorHAnsi"/>
        </w:rPr>
        <w:t xml:space="preserve"> ratio of </w:t>
      </w:r>
      <w:r w:rsidR="006D38AD" w:rsidRPr="00661002">
        <w:rPr>
          <w:rFonts w:asciiTheme="minorHAnsi" w:hAnsiTheme="minorHAnsi"/>
        </w:rPr>
        <w:t xml:space="preserve">the </w:t>
      </w:r>
      <w:r w:rsidR="00B74CF2" w:rsidRPr="00661002">
        <w:rPr>
          <w:rFonts w:asciiTheme="minorHAnsi" w:hAnsiTheme="minorHAnsi"/>
        </w:rPr>
        <w:t>economic value (market price × mass flow) of raw material inputs to the combined economic value of the products and co-products.</w:t>
      </w:r>
      <w:r w:rsidR="004E207E" w:rsidRPr="00661002">
        <w:rPr>
          <w:rFonts w:asciiTheme="minorHAnsi" w:hAnsiTheme="minorHAnsi"/>
        </w:rPr>
        <w:t xml:space="preserve"> </w:t>
      </w:r>
      <w:r w:rsidR="00B74CF2" w:rsidRPr="00661002">
        <w:rPr>
          <w:rFonts w:asciiTheme="minorHAnsi" w:hAnsiTheme="minorHAnsi"/>
        </w:rPr>
        <w:t>The mathematical formulation can be described as follows:</w:t>
      </w:r>
    </w:p>
    <w:p w:rsidR="00B74CF2" w:rsidRPr="00B74CF2" w:rsidRDefault="00B74CF2" w:rsidP="00FC4913">
      <w:pPr>
        <w:jc w:val="both"/>
      </w:pPr>
    </w:p>
    <w:p w:rsidR="00B74CF2" w:rsidRPr="00661002" w:rsidRDefault="00B74CF2" w:rsidP="00FC4913">
      <w:pPr>
        <w:jc w:val="both"/>
        <w:rPr>
          <w:rFonts w:asciiTheme="minorHAnsi" w:hAnsiTheme="minorHAnsi"/>
        </w:rPr>
      </w:pPr>
      <m:oMathPara>
        <m:oMath>
          <m:r>
            <w:rPr>
              <w:rFonts w:ascii="Cambria Math" w:hAnsi="Cambria Math"/>
            </w:rPr>
            <m:t xml:space="preserve">Economic constraint </m:t>
          </m:r>
          <m:d>
            <m:dPr>
              <m:ctrlPr>
                <w:rPr>
                  <w:rFonts w:ascii="Cambria Math" w:hAnsi="Cambria Math"/>
                  <w:i/>
                </w:rPr>
              </m:ctrlPr>
            </m:dPr>
            <m:e>
              <m:r>
                <w:rPr>
                  <w:rFonts w:ascii="Cambria Math" w:hAnsi="Cambria Math"/>
                </w:rPr>
                <m:t>EC</m:t>
              </m:r>
            </m:e>
          </m:d>
          <m:r>
            <w:rPr>
              <w:rFonts w:ascii="Cambria Math" w:hAnsi="Cambria Math"/>
            </w:rPr>
            <m:t xml:space="preserve">= </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m</m:t>
                  </m:r>
                </m:sup>
                <m:e>
                  <m:sSub>
                    <m:sSubPr>
                      <m:ctrlPr>
                        <w:rPr>
                          <w:rFonts w:ascii="Cambria Math" w:hAnsi="Cambria Math"/>
                          <w:i/>
                        </w:rPr>
                      </m:ctrlPr>
                    </m:sSubPr>
                    <m:e>
                      <m:r>
                        <w:rPr>
                          <w:rFonts w:ascii="Cambria Math" w:hAnsi="Cambria Math"/>
                        </w:rPr>
                        <m:t>a</m:t>
                      </m:r>
                    </m:e>
                    <m:sub>
                      <m:r>
                        <w:rPr>
                          <w:rFonts w:ascii="Cambria Math" w:hAnsi="Cambria Math"/>
                        </w:rPr>
                        <m:t>m</m:t>
                      </m:r>
                    </m:sub>
                  </m:sSub>
                  <m:r>
                    <w:rPr>
                      <w:rFonts w:ascii="Cambria Math" w:hAnsi="Cambria Math"/>
                    </w:rPr>
                    <m:t xml:space="preserve">× </m:t>
                  </m:r>
                  <m:sSub>
                    <m:sSubPr>
                      <m:ctrlPr>
                        <w:rPr>
                          <w:rFonts w:ascii="Cambria Math" w:hAnsi="Cambria Math"/>
                          <w:i/>
                        </w:rPr>
                      </m:ctrlPr>
                    </m:sSubPr>
                    <m:e>
                      <m:r>
                        <w:rPr>
                          <w:rFonts w:ascii="Cambria Math" w:hAnsi="Cambria Math"/>
                        </w:rPr>
                        <m:t>b</m:t>
                      </m:r>
                    </m:e>
                    <m:sub>
                      <m:r>
                        <w:rPr>
                          <w:rFonts w:ascii="Cambria Math" w:hAnsi="Cambria Math"/>
                        </w:rPr>
                        <m:t>m</m:t>
                      </m:r>
                    </m:sub>
                  </m:sSub>
                </m:e>
              </m:nary>
            </m:num>
            <m:den>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n</m:t>
                      </m:r>
                    </m:sub>
                  </m:sSub>
                </m:e>
              </m:nary>
            </m:den>
          </m:f>
          <m:r>
            <m:rPr>
              <m:sty m:val="p"/>
            </m:rPr>
            <w:rPr>
              <w:rFonts w:ascii="Cambria Math" w:hAnsi="Cambria Math"/>
            </w:rPr>
            <m:t xml:space="preserve">             </m:t>
          </m:r>
          <m:r>
            <w:rPr>
              <w:rFonts w:ascii="Cambria Math" w:hAnsi="Cambria Math"/>
            </w:rPr>
            <m:t>(1)</m:t>
          </m:r>
          <m:r>
            <m:rPr>
              <m:sty m:val="p"/>
            </m:rPr>
            <w:rPr>
              <w:rFonts w:ascii="Cambria Math" w:hAnsi="Cambria Math"/>
            </w:rPr>
            <w:br/>
          </m:r>
        </m:oMath>
      </m:oMathPara>
      <w:r w:rsidR="00D003A7" w:rsidRPr="00661002">
        <w:rPr>
          <w:rFonts w:asciiTheme="minorHAnsi" w:hAnsiTheme="minorHAnsi"/>
        </w:rPr>
        <w:t xml:space="preserve"> </w:t>
      </w:r>
    </w:p>
    <w:p w:rsidR="00B74CF2" w:rsidRPr="00B74CF2" w:rsidRDefault="00B74CF2" w:rsidP="00FC4913">
      <w:pPr>
        <w:jc w:val="both"/>
      </w:pPr>
    </w:p>
    <w:p w:rsidR="008C7C76" w:rsidRPr="00661002" w:rsidRDefault="004124B2" w:rsidP="003313F6">
      <w:pPr>
        <w:ind w:firstLine="720"/>
        <w:jc w:val="both"/>
        <w:rPr>
          <w:rFonts w:asciiTheme="minorHAnsi" w:hAnsiTheme="minorHAnsi"/>
        </w:rPr>
      </w:pPr>
      <w:r w:rsidRPr="00661002">
        <w:rPr>
          <w:rFonts w:asciiTheme="minorHAnsi" w:hAnsiTheme="minorHAnsi"/>
        </w:rPr>
        <w:lastRenderedPageBreak/>
        <w:t xml:space="preserve">In </w:t>
      </w:r>
      <w:r w:rsidR="004E207E" w:rsidRPr="00661002">
        <w:rPr>
          <w:rFonts w:asciiTheme="minorHAnsi" w:hAnsiTheme="minorHAnsi"/>
        </w:rPr>
        <w:t>equation 1,</w:t>
      </w:r>
      <w:r w:rsidR="00B74CF2" w:rsidRPr="00661002">
        <w:rPr>
          <w:rFonts w:asciiTheme="minorHAnsi" w:hAnsiTheme="minorHAnsi"/>
        </w:rPr>
        <w:t xml:space="preserve"> </w:t>
      </w:r>
      <w:r w:rsidR="00B74CF2" w:rsidRPr="00661002">
        <w:rPr>
          <w:rFonts w:asciiTheme="minorHAnsi" w:hAnsiTheme="minorHAnsi"/>
          <w:i/>
        </w:rPr>
        <w:t>a</w:t>
      </w:r>
      <w:r w:rsidR="00B74CF2" w:rsidRPr="00661002">
        <w:rPr>
          <w:rFonts w:asciiTheme="minorHAnsi" w:hAnsiTheme="minorHAnsi"/>
          <w:i/>
          <w:vertAlign w:val="subscript"/>
        </w:rPr>
        <w:t>m</w:t>
      </w:r>
      <w:r w:rsidR="00B74CF2" w:rsidRPr="00661002">
        <w:rPr>
          <w:rFonts w:asciiTheme="minorHAnsi" w:hAnsiTheme="minorHAnsi"/>
        </w:rPr>
        <w:t xml:space="preserve"> and </w:t>
      </w:r>
      <w:r w:rsidR="00B74CF2" w:rsidRPr="00661002">
        <w:rPr>
          <w:rFonts w:asciiTheme="minorHAnsi" w:hAnsiTheme="minorHAnsi"/>
          <w:i/>
        </w:rPr>
        <w:t>b</w:t>
      </w:r>
      <w:r w:rsidR="00B74CF2" w:rsidRPr="00661002">
        <w:rPr>
          <w:rFonts w:asciiTheme="minorHAnsi" w:hAnsiTheme="minorHAnsi"/>
          <w:i/>
          <w:vertAlign w:val="subscript"/>
        </w:rPr>
        <w:t>m</w:t>
      </w:r>
      <w:r w:rsidR="00B74CF2" w:rsidRPr="00661002">
        <w:rPr>
          <w:rFonts w:asciiTheme="minorHAnsi" w:hAnsiTheme="minorHAnsi"/>
        </w:rPr>
        <w:t xml:space="preserve"> are the respective prices and mass flows of the </w:t>
      </w:r>
      <w:r w:rsidR="00B74CF2" w:rsidRPr="00661002">
        <w:rPr>
          <w:rFonts w:asciiTheme="minorHAnsi" w:hAnsiTheme="minorHAnsi"/>
          <w:i/>
        </w:rPr>
        <w:t>m</w:t>
      </w:r>
      <w:r w:rsidR="00B74CF2" w:rsidRPr="00661002">
        <w:rPr>
          <w:rFonts w:asciiTheme="minorHAnsi" w:hAnsiTheme="minorHAnsi"/>
          <w:i/>
          <w:vertAlign w:val="superscript"/>
        </w:rPr>
        <w:t>th</w:t>
      </w:r>
      <w:r w:rsidR="00B74CF2" w:rsidRPr="00661002">
        <w:rPr>
          <w:rFonts w:asciiTheme="minorHAnsi" w:hAnsiTheme="minorHAnsi"/>
        </w:rPr>
        <w:t xml:space="preserve"> raw material and </w:t>
      </w:r>
      <w:r w:rsidR="00B74CF2" w:rsidRPr="00661002">
        <w:rPr>
          <w:rFonts w:asciiTheme="minorHAnsi" w:hAnsiTheme="minorHAnsi"/>
          <w:i/>
        </w:rPr>
        <w:t>x</w:t>
      </w:r>
      <w:r w:rsidR="00B74CF2" w:rsidRPr="00661002">
        <w:rPr>
          <w:rFonts w:asciiTheme="minorHAnsi" w:hAnsiTheme="minorHAnsi"/>
          <w:i/>
          <w:vertAlign w:val="subscript"/>
        </w:rPr>
        <w:t>n</w:t>
      </w:r>
      <w:r w:rsidR="00B74CF2" w:rsidRPr="00661002">
        <w:rPr>
          <w:rFonts w:asciiTheme="minorHAnsi" w:hAnsiTheme="minorHAnsi"/>
        </w:rPr>
        <w:t xml:space="preserve"> and </w:t>
      </w:r>
      <w:r w:rsidR="00B74CF2" w:rsidRPr="00661002">
        <w:rPr>
          <w:rFonts w:asciiTheme="minorHAnsi" w:hAnsiTheme="minorHAnsi"/>
          <w:i/>
        </w:rPr>
        <w:t>y</w:t>
      </w:r>
      <w:r w:rsidR="00B74CF2" w:rsidRPr="00661002">
        <w:rPr>
          <w:rFonts w:asciiTheme="minorHAnsi" w:hAnsiTheme="minorHAnsi"/>
          <w:i/>
          <w:vertAlign w:val="subscript"/>
        </w:rPr>
        <w:t>n</w:t>
      </w:r>
      <w:r w:rsidR="00B74CF2" w:rsidRPr="00661002">
        <w:rPr>
          <w:rFonts w:asciiTheme="minorHAnsi" w:hAnsiTheme="minorHAnsi"/>
        </w:rPr>
        <w:t xml:space="preserve"> are the respective prices and mass flows of the </w:t>
      </w:r>
      <w:r w:rsidR="00B74CF2" w:rsidRPr="00661002">
        <w:rPr>
          <w:rFonts w:asciiTheme="minorHAnsi" w:hAnsiTheme="minorHAnsi"/>
          <w:i/>
        </w:rPr>
        <w:t>n</w:t>
      </w:r>
      <w:r w:rsidR="00B74CF2" w:rsidRPr="00661002">
        <w:rPr>
          <w:rFonts w:asciiTheme="minorHAnsi" w:hAnsiTheme="minorHAnsi"/>
          <w:i/>
          <w:vertAlign w:val="superscript"/>
        </w:rPr>
        <w:t>th</w:t>
      </w:r>
      <w:r w:rsidR="00EF0913" w:rsidRPr="00661002">
        <w:rPr>
          <w:rFonts w:asciiTheme="minorHAnsi" w:hAnsiTheme="minorHAnsi"/>
        </w:rPr>
        <w:t xml:space="preserve"> product. </w:t>
      </w:r>
      <w:r w:rsidR="00352FB1" w:rsidRPr="00661002">
        <w:rPr>
          <w:rFonts w:asciiTheme="minorHAnsi" w:hAnsiTheme="minorHAnsi"/>
        </w:rPr>
        <w:t xml:space="preserve">In the case of </w:t>
      </w:r>
      <w:r w:rsidR="00EF0913" w:rsidRPr="00661002">
        <w:rPr>
          <w:rFonts w:asciiTheme="minorHAnsi" w:hAnsiTheme="minorHAnsi"/>
        </w:rPr>
        <w:t xml:space="preserve">multiple reaction steps, the raw materials and products across all the steps are taken into account. </w:t>
      </w:r>
      <w:r w:rsidR="004E207E" w:rsidRPr="00661002">
        <w:rPr>
          <w:rFonts w:asciiTheme="minorHAnsi" w:hAnsiTheme="minorHAnsi"/>
        </w:rPr>
        <w:t xml:space="preserve">This formula for EC also includes economic allocation for analyzing the main product without co-products. Please refer to </w:t>
      </w:r>
      <w:r w:rsidR="002214A5" w:rsidRPr="00661002">
        <w:rPr>
          <w:rFonts w:asciiTheme="minorHAnsi" w:hAnsiTheme="minorHAnsi"/>
        </w:rPr>
        <w:t>supplementary information</w:t>
      </w:r>
      <w:r w:rsidR="004E207E" w:rsidRPr="00661002">
        <w:rPr>
          <w:rFonts w:asciiTheme="minorHAnsi" w:hAnsiTheme="minorHAnsi"/>
        </w:rPr>
        <w:t xml:space="preserve"> for details regarding the derivation of equation 1. </w:t>
      </w:r>
    </w:p>
    <w:p w:rsidR="00B74CF2" w:rsidRPr="00661002" w:rsidRDefault="00DF21CA" w:rsidP="003313F6">
      <w:pPr>
        <w:ind w:firstLine="720"/>
        <w:jc w:val="both"/>
        <w:rPr>
          <w:rFonts w:asciiTheme="minorHAnsi" w:hAnsiTheme="minorHAnsi"/>
        </w:rPr>
      </w:pPr>
      <w:r w:rsidRPr="00661002">
        <w:rPr>
          <w:rFonts w:asciiTheme="minorHAnsi" w:hAnsiTheme="minorHAnsi"/>
        </w:rPr>
        <w:t>For economic constraint</w:t>
      </w:r>
      <w:r w:rsidR="006D38AD" w:rsidRPr="00661002">
        <w:rPr>
          <w:rFonts w:asciiTheme="minorHAnsi" w:hAnsiTheme="minorHAnsi"/>
        </w:rPr>
        <w:t>,</w:t>
      </w:r>
      <w:r w:rsidRPr="00661002">
        <w:rPr>
          <w:rFonts w:asciiTheme="minorHAnsi" w:hAnsiTheme="minorHAnsi"/>
        </w:rPr>
        <w:t xml:space="preserve"> a lower ratio (&lt;1) indicates higher opportunity in the form of lower feedstock costs relative to the market value of </w:t>
      </w:r>
      <w:r w:rsidR="0065445E" w:rsidRPr="00661002">
        <w:rPr>
          <w:rFonts w:asciiTheme="minorHAnsi" w:hAnsiTheme="minorHAnsi"/>
        </w:rPr>
        <w:t xml:space="preserve">the </w:t>
      </w:r>
      <w:r w:rsidRPr="00661002">
        <w:rPr>
          <w:rFonts w:asciiTheme="minorHAnsi" w:hAnsiTheme="minorHAnsi"/>
        </w:rPr>
        <w:t>products. A ratio higher than 1</w:t>
      </w:r>
      <w:r w:rsidR="006D38AD" w:rsidRPr="00661002">
        <w:rPr>
          <w:rFonts w:asciiTheme="minorHAnsi" w:hAnsiTheme="minorHAnsi"/>
        </w:rPr>
        <w:t xml:space="preserve"> </w:t>
      </w:r>
      <w:r w:rsidRPr="00661002">
        <w:rPr>
          <w:rFonts w:asciiTheme="minorHAnsi" w:hAnsiTheme="minorHAnsi"/>
        </w:rPr>
        <w:t xml:space="preserve">indicates that the market value of the products and co-products does not cover the raw materials costs. A process with a lower ratio </w:t>
      </w:r>
      <w:r w:rsidR="0065445E" w:rsidRPr="00661002">
        <w:rPr>
          <w:rFonts w:asciiTheme="minorHAnsi" w:hAnsiTheme="minorHAnsi"/>
        </w:rPr>
        <w:t xml:space="preserve">allows </w:t>
      </w:r>
      <w:r w:rsidRPr="00661002">
        <w:rPr>
          <w:rFonts w:asciiTheme="minorHAnsi" w:hAnsiTheme="minorHAnsi"/>
        </w:rPr>
        <w:t>more room to accommodate other capital and processing costs.</w:t>
      </w:r>
    </w:p>
    <w:p w:rsidR="008F1CF2" w:rsidRPr="00661002" w:rsidRDefault="008F1CF2" w:rsidP="00FC4913">
      <w:pPr>
        <w:jc w:val="both"/>
        <w:rPr>
          <w:rFonts w:asciiTheme="minorHAnsi" w:hAnsiTheme="minorHAnsi"/>
        </w:rPr>
      </w:pPr>
    </w:p>
    <w:p w:rsidR="00537F83" w:rsidRPr="00661002" w:rsidRDefault="005066CD" w:rsidP="00FC4913">
      <w:pPr>
        <w:jc w:val="both"/>
        <w:rPr>
          <w:rFonts w:asciiTheme="minorHAnsi" w:hAnsiTheme="minorHAnsi"/>
        </w:rPr>
      </w:pPr>
      <w:r w:rsidRPr="00661002">
        <w:rPr>
          <w:rFonts w:asciiTheme="minorHAnsi" w:hAnsiTheme="minorHAnsi"/>
          <w:i/>
        </w:rPr>
        <w:t>Challenges and solutions</w:t>
      </w:r>
      <w:r w:rsidR="00B74CF2" w:rsidRPr="00661002">
        <w:rPr>
          <w:rFonts w:asciiTheme="minorHAnsi" w:hAnsiTheme="minorHAnsi"/>
        </w:rPr>
        <w:t xml:space="preserve"> </w:t>
      </w:r>
    </w:p>
    <w:p w:rsidR="0093676A" w:rsidRPr="00661002" w:rsidRDefault="0015412A" w:rsidP="00FC4913">
      <w:pPr>
        <w:jc w:val="both"/>
        <w:rPr>
          <w:rFonts w:asciiTheme="minorHAnsi" w:hAnsiTheme="minorHAnsi"/>
        </w:rPr>
      </w:pPr>
      <w:r w:rsidRPr="00661002">
        <w:rPr>
          <w:rFonts w:asciiTheme="minorHAnsi" w:hAnsiTheme="minorHAnsi"/>
        </w:rPr>
        <w:t>Fluctuations</w:t>
      </w:r>
      <w:r w:rsidR="00B74CF2" w:rsidRPr="00661002">
        <w:rPr>
          <w:rFonts w:asciiTheme="minorHAnsi" w:hAnsiTheme="minorHAnsi"/>
        </w:rPr>
        <w:t xml:space="preserve"> in prices can lead to variations in the parameter value. To reduce uncertainty and</w:t>
      </w:r>
      <w:r w:rsidR="00740C13" w:rsidRPr="00661002">
        <w:rPr>
          <w:rFonts w:asciiTheme="minorHAnsi" w:hAnsiTheme="minorHAnsi"/>
        </w:rPr>
        <w:t xml:space="preserve"> ensure a </w:t>
      </w:r>
      <w:r w:rsidR="001A678D" w:rsidRPr="00661002">
        <w:rPr>
          <w:rFonts w:asciiTheme="minorHAnsi" w:hAnsiTheme="minorHAnsi"/>
        </w:rPr>
        <w:t>consistent</w:t>
      </w:r>
      <w:r w:rsidR="00740C13" w:rsidRPr="00661002">
        <w:rPr>
          <w:rFonts w:asciiTheme="minorHAnsi" w:hAnsiTheme="minorHAnsi"/>
        </w:rPr>
        <w:t xml:space="preserve"> assessment</w:t>
      </w:r>
      <w:r w:rsidR="00B74CF2" w:rsidRPr="00661002">
        <w:rPr>
          <w:rFonts w:asciiTheme="minorHAnsi" w:hAnsiTheme="minorHAnsi"/>
        </w:rPr>
        <w:t xml:space="preserve">, prices at </w:t>
      </w:r>
      <w:r w:rsidR="005A79F8" w:rsidRPr="00661002">
        <w:rPr>
          <w:rFonts w:asciiTheme="minorHAnsi" w:hAnsiTheme="minorHAnsi"/>
        </w:rPr>
        <w:t xml:space="preserve">a </w:t>
      </w:r>
      <w:r w:rsidR="00740C13" w:rsidRPr="00661002">
        <w:rPr>
          <w:rFonts w:asciiTheme="minorHAnsi" w:hAnsiTheme="minorHAnsi"/>
        </w:rPr>
        <w:t>similar point</w:t>
      </w:r>
      <w:r w:rsidR="00B74CF2" w:rsidRPr="00661002">
        <w:rPr>
          <w:rFonts w:asciiTheme="minorHAnsi" w:hAnsiTheme="minorHAnsi"/>
        </w:rPr>
        <w:t xml:space="preserve"> in time </w:t>
      </w:r>
      <w:r w:rsidRPr="00661002">
        <w:rPr>
          <w:rFonts w:asciiTheme="minorHAnsi" w:hAnsiTheme="minorHAnsi"/>
        </w:rPr>
        <w:t xml:space="preserve">or for a similar time period </w:t>
      </w:r>
      <w:r w:rsidR="00740C13" w:rsidRPr="00661002">
        <w:rPr>
          <w:rFonts w:asciiTheme="minorHAnsi" w:hAnsiTheme="minorHAnsi"/>
        </w:rPr>
        <w:t>should</w:t>
      </w:r>
      <w:r w:rsidR="00B74CF2" w:rsidRPr="00661002">
        <w:rPr>
          <w:rFonts w:asciiTheme="minorHAnsi" w:hAnsiTheme="minorHAnsi"/>
        </w:rPr>
        <w:t xml:space="preserve"> be </w:t>
      </w:r>
      <w:r w:rsidRPr="00661002">
        <w:rPr>
          <w:rFonts w:asciiTheme="minorHAnsi" w:hAnsiTheme="minorHAnsi"/>
        </w:rPr>
        <w:t>used</w:t>
      </w:r>
      <w:r w:rsidR="00B74CF2" w:rsidRPr="00661002">
        <w:rPr>
          <w:rFonts w:asciiTheme="minorHAnsi" w:hAnsiTheme="minorHAnsi"/>
        </w:rPr>
        <w:t xml:space="preserve"> fo</w:t>
      </w:r>
      <w:r w:rsidR="00740C13" w:rsidRPr="00661002">
        <w:rPr>
          <w:rFonts w:asciiTheme="minorHAnsi" w:hAnsiTheme="minorHAnsi"/>
        </w:rPr>
        <w:t>r calculations</w:t>
      </w:r>
      <w:r w:rsidR="00B74CF2" w:rsidRPr="00661002">
        <w:rPr>
          <w:rFonts w:asciiTheme="minorHAnsi" w:hAnsiTheme="minorHAnsi"/>
        </w:rPr>
        <w:t xml:space="preserve">. </w:t>
      </w:r>
      <w:r w:rsidR="00740C13" w:rsidRPr="00661002">
        <w:rPr>
          <w:rFonts w:asciiTheme="minorHAnsi" w:hAnsiTheme="minorHAnsi"/>
        </w:rPr>
        <w:t>Also</w:t>
      </w:r>
      <w:r w:rsidR="005A79F8" w:rsidRPr="00661002">
        <w:rPr>
          <w:rFonts w:asciiTheme="minorHAnsi" w:hAnsiTheme="minorHAnsi"/>
        </w:rPr>
        <w:t>,</w:t>
      </w:r>
      <w:r w:rsidR="00740C13" w:rsidRPr="00661002">
        <w:rPr>
          <w:rFonts w:asciiTheme="minorHAnsi" w:hAnsiTheme="minorHAnsi"/>
        </w:rPr>
        <w:t xml:space="preserve"> historical prices if available should be </w:t>
      </w:r>
      <w:r w:rsidR="00FD6D11" w:rsidRPr="00661002">
        <w:rPr>
          <w:rFonts w:asciiTheme="minorHAnsi" w:hAnsiTheme="minorHAnsi"/>
        </w:rPr>
        <w:t xml:space="preserve">used as </w:t>
      </w:r>
      <w:r w:rsidR="00740C13" w:rsidRPr="00661002">
        <w:rPr>
          <w:rFonts w:asciiTheme="minorHAnsi" w:hAnsiTheme="minorHAnsi"/>
        </w:rPr>
        <w:t xml:space="preserve">an input for uncertainty analysis. </w:t>
      </w:r>
      <w:r w:rsidR="00B74CF2" w:rsidRPr="00661002">
        <w:rPr>
          <w:rFonts w:asciiTheme="minorHAnsi" w:hAnsiTheme="minorHAnsi"/>
        </w:rPr>
        <w:t>A cut-off criterion could be applied to leave out lower</w:t>
      </w:r>
      <w:r w:rsidR="005A79F8" w:rsidRPr="00661002">
        <w:rPr>
          <w:rFonts w:asciiTheme="minorHAnsi" w:hAnsiTheme="minorHAnsi"/>
        </w:rPr>
        <w:t>-</w:t>
      </w:r>
      <w:r w:rsidR="00B74CF2" w:rsidRPr="00661002">
        <w:rPr>
          <w:rFonts w:asciiTheme="minorHAnsi" w:hAnsiTheme="minorHAnsi"/>
        </w:rPr>
        <w:t xml:space="preserve">value co-products </w:t>
      </w:r>
      <w:r w:rsidR="005A79F8" w:rsidRPr="00661002">
        <w:rPr>
          <w:rFonts w:asciiTheme="minorHAnsi" w:hAnsiTheme="minorHAnsi"/>
        </w:rPr>
        <w:t xml:space="preserve">that </w:t>
      </w:r>
      <w:r w:rsidRPr="00661002">
        <w:rPr>
          <w:rFonts w:asciiTheme="minorHAnsi" w:hAnsiTheme="minorHAnsi"/>
        </w:rPr>
        <w:t xml:space="preserve">may </w:t>
      </w:r>
      <w:r w:rsidR="00B74CF2" w:rsidRPr="00661002">
        <w:rPr>
          <w:rFonts w:asciiTheme="minorHAnsi" w:hAnsiTheme="minorHAnsi"/>
        </w:rPr>
        <w:t xml:space="preserve">be </w:t>
      </w:r>
      <w:r w:rsidRPr="00661002">
        <w:rPr>
          <w:rFonts w:asciiTheme="minorHAnsi" w:hAnsiTheme="minorHAnsi"/>
        </w:rPr>
        <w:t xml:space="preserve">difficult </w:t>
      </w:r>
      <w:r w:rsidR="00B74CF2" w:rsidRPr="00661002">
        <w:rPr>
          <w:rFonts w:asciiTheme="minorHAnsi" w:hAnsiTheme="minorHAnsi"/>
        </w:rPr>
        <w:t xml:space="preserve">to recover. However, </w:t>
      </w:r>
      <w:r w:rsidR="002148B1" w:rsidRPr="00661002">
        <w:rPr>
          <w:rFonts w:asciiTheme="minorHAnsi" w:hAnsiTheme="minorHAnsi"/>
        </w:rPr>
        <w:t xml:space="preserve">implementation of </w:t>
      </w:r>
      <w:r w:rsidR="00E354DA" w:rsidRPr="00661002">
        <w:rPr>
          <w:rFonts w:asciiTheme="minorHAnsi" w:hAnsiTheme="minorHAnsi"/>
        </w:rPr>
        <w:t xml:space="preserve">a </w:t>
      </w:r>
      <w:r w:rsidR="002148B1" w:rsidRPr="00661002">
        <w:rPr>
          <w:rFonts w:asciiTheme="minorHAnsi" w:hAnsiTheme="minorHAnsi"/>
        </w:rPr>
        <w:t>cut-off criterion is based on the</w:t>
      </w:r>
      <w:r w:rsidR="00B74CF2" w:rsidRPr="00661002">
        <w:rPr>
          <w:rFonts w:asciiTheme="minorHAnsi" w:hAnsiTheme="minorHAnsi"/>
        </w:rPr>
        <w:t xml:space="preserve"> decision to recover lower</w:t>
      </w:r>
      <w:r w:rsidR="00E354DA" w:rsidRPr="00661002">
        <w:rPr>
          <w:rFonts w:asciiTheme="minorHAnsi" w:hAnsiTheme="minorHAnsi"/>
        </w:rPr>
        <w:t>-</w:t>
      </w:r>
      <w:r w:rsidR="00B74CF2" w:rsidRPr="00661002">
        <w:rPr>
          <w:rFonts w:asciiTheme="minorHAnsi" w:hAnsiTheme="minorHAnsi"/>
        </w:rPr>
        <w:t>value co-products with additional capital investment</w:t>
      </w:r>
      <w:r w:rsidR="002148B1" w:rsidRPr="00661002">
        <w:rPr>
          <w:rFonts w:asciiTheme="minorHAnsi" w:hAnsiTheme="minorHAnsi"/>
        </w:rPr>
        <w:t>, which</w:t>
      </w:r>
      <w:r w:rsidR="00B74CF2" w:rsidRPr="00661002">
        <w:rPr>
          <w:rFonts w:asciiTheme="minorHAnsi" w:hAnsiTheme="minorHAnsi"/>
        </w:rPr>
        <w:t xml:space="preserve"> will be dictated by the size of </w:t>
      </w:r>
      <w:r w:rsidR="00E354DA" w:rsidRPr="00661002">
        <w:rPr>
          <w:rFonts w:asciiTheme="minorHAnsi" w:hAnsiTheme="minorHAnsi"/>
        </w:rPr>
        <w:t xml:space="preserve">the </w:t>
      </w:r>
      <w:r w:rsidR="00B74CF2" w:rsidRPr="00661002">
        <w:rPr>
          <w:rFonts w:asciiTheme="minorHAnsi" w:hAnsiTheme="minorHAnsi"/>
        </w:rPr>
        <w:t xml:space="preserve">plant. </w:t>
      </w:r>
      <w:r w:rsidR="009C1D26" w:rsidRPr="00661002">
        <w:rPr>
          <w:rFonts w:asciiTheme="minorHAnsi" w:hAnsiTheme="minorHAnsi"/>
        </w:rPr>
        <w:t>It is difficult to take the</w:t>
      </w:r>
      <w:r w:rsidR="00B74CF2" w:rsidRPr="00661002">
        <w:rPr>
          <w:rFonts w:asciiTheme="minorHAnsi" w:hAnsiTheme="minorHAnsi"/>
        </w:rPr>
        <w:t xml:space="preserve"> size of </w:t>
      </w:r>
      <w:r w:rsidR="000512B6" w:rsidRPr="00661002">
        <w:rPr>
          <w:rFonts w:asciiTheme="minorHAnsi" w:hAnsiTheme="minorHAnsi"/>
        </w:rPr>
        <w:t xml:space="preserve">the </w:t>
      </w:r>
      <w:r w:rsidR="00B74CF2" w:rsidRPr="00661002">
        <w:rPr>
          <w:rFonts w:asciiTheme="minorHAnsi" w:hAnsiTheme="minorHAnsi"/>
        </w:rPr>
        <w:t>plant into consider</w:t>
      </w:r>
      <w:r w:rsidR="009C1D26" w:rsidRPr="00661002">
        <w:rPr>
          <w:rFonts w:asciiTheme="minorHAnsi" w:hAnsiTheme="minorHAnsi"/>
        </w:rPr>
        <w:t xml:space="preserve">ation at this stage, in view of offering a </w:t>
      </w:r>
      <w:r w:rsidR="00B74CF2" w:rsidRPr="00661002">
        <w:rPr>
          <w:rFonts w:asciiTheme="minorHAnsi" w:hAnsiTheme="minorHAnsi"/>
        </w:rPr>
        <w:t>fair compar</w:t>
      </w:r>
      <w:r w:rsidR="00CF3C64" w:rsidRPr="00661002">
        <w:rPr>
          <w:rFonts w:asciiTheme="minorHAnsi" w:hAnsiTheme="minorHAnsi"/>
        </w:rPr>
        <w:t xml:space="preserve">ison between </w:t>
      </w:r>
      <w:r w:rsidR="00B74CF2" w:rsidRPr="00661002">
        <w:rPr>
          <w:rFonts w:asciiTheme="minorHAnsi" w:hAnsiTheme="minorHAnsi"/>
        </w:rPr>
        <w:t>processes</w:t>
      </w:r>
      <w:r w:rsidR="00CF3C64" w:rsidRPr="00661002">
        <w:rPr>
          <w:rFonts w:asciiTheme="minorHAnsi" w:hAnsiTheme="minorHAnsi"/>
        </w:rPr>
        <w:t xml:space="preserve"> as well as </w:t>
      </w:r>
      <w:r w:rsidR="009C1D26" w:rsidRPr="00661002">
        <w:rPr>
          <w:rFonts w:asciiTheme="minorHAnsi" w:hAnsiTheme="minorHAnsi"/>
        </w:rPr>
        <w:t>higher</w:t>
      </w:r>
      <w:r w:rsidR="00CF3C64" w:rsidRPr="00661002">
        <w:rPr>
          <w:rFonts w:asciiTheme="minorHAnsi" w:hAnsiTheme="minorHAnsi"/>
        </w:rPr>
        <w:t xml:space="preserve"> data requirements</w:t>
      </w:r>
      <w:r w:rsidR="00B74CF2" w:rsidRPr="00661002">
        <w:rPr>
          <w:rFonts w:asciiTheme="minorHAnsi" w:hAnsiTheme="minorHAnsi"/>
        </w:rPr>
        <w:t xml:space="preserve">. </w:t>
      </w:r>
    </w:p>
    <w:p w:rsidR="00B74CF2" w:rsidRPr="00661002" w:rsidRDefault="00780489" w:rsidP="0093676A">
      <w:pPr>
        <w:ind w:firstLine="720"/>
        <w:jc w:val="both"/>
        <w:rPr>
          <w:rFonts w:asciiTheme="minorHAnsi" w:hAnsiTheme="minorHAnsi"/>
        </w:rPr>
      </w:pPr>
      <w:r w:rsidRPr="00661002">
        <w:rPr>
          <w:rFonts w:asciiTheme="minorHAnsi" w:hAnsiTheme="minorHAnsi"/>
        </w:rPr>
        <w:t>In th</w:t>
      </w:r>
      <w:r w:rsidR="00840E05" w:rsidRPr="00661002">
        <w:rPr>
          <w:rFonts w:asciiTheme="minorHAnsi" w:hAnsiTheme="minorHAnsi"/>
        </w:rPr>
        <w:t>is</w:t>
      </w:r>
      <w:r w:rsidRPr="00661002">
        <w:rPr>
          <w:rFonts w:asciiTheme="minorHAnsi" w:hAnsiTheme="minorHAnsi"/>
        </w:rPr>
        <w:t xml:space="preserve"> method</w:t>
      </w:r>
      <w:r w:rsidR="00874ABA" w:rsidRPr="00661002">
        <w:rPr>
          <w:rFonts w:asciiTheme="minorHAnsi" w:hAnsiTheme="minorHAnsi"/>
        </w:rPr>
        <w:t>,</w:t>
      </w:r>
      <w:r w:rsidRPr="00661002">
        <w:rPr>
          <w:rFonts w:asciiTheme="minorHAnsi" w:hAnsiTheme="minorHAnsi"/>
        </w:rPr>
        <w:t xml:space="preserve"> </w:t>
      </w:r>
      <w:r w:rsidR="000512B6" w:rsidRPr="00661002">
        <w:rPr>
          <w:rFonts w:asciiTheme="minorHAnsi" w:hAnsiTheme="minorHAnsi"/>
        </w:rPr>
        <w:t xml:space="preserve">the </w:t>
      </w:r>
      <w:r w:rsidR="00B74CF2" w:rsidRPr="00661002">
        <w:rPr>
          <w:rFonts w:asciiTheme="minorHAnsi" w:hAnsiTheme="minorHAnsi"/>
        </w:rPr>
        <w:t xml:space="preserve">cost of </w:t>
      </w:r>
      <w:r w:rsidR="000512B6" w:rsidRPr="00661002">
        <w:rPr>
          <w:rFonts w:asciiTheme="minorHAnsi" w:hAnsiTheme="minorHAnsi"/>
        </w:rPr>
        <w:t xml:space="preserve">a </w:t>
      </w:r>
      <w:r w:rsidR="00CF3C64" w:rsidRPr="00661002">
        <w:rPr>
          <w:rFonts w:asciiTheme="minorHAnsi" w:hAnsiTheme="minorHAnsi"/>
        </w:rPr>
        <w:t xml:space="preserve">heterogeneous </w:t>
      </w:r>
      <w:r w:rsidR="00B74CF2" w:rsidRPr="00661002">
        <w:rPr>
          <w:rFonts w:asciiTheme="minorHAnsi" w:hAnsiTheme="minorHAnsi"/>
        </w:rPr>
        <w:t>catalyst is assumed based on catalyst specific</w:t>
      </w:r>
      <w:r w:rsidR="008D5A83" w:rsidRPr="00661002">
        <w:rPr>
          <w:rFonts w:asciiTheme="minorHAnsi" w:hAnsiTheme="minorHAnsi"/>
        </w:rPr>
        <w:t>at</w:t>
      </w:r>
      <w:r w:rsidRPr="00661002">
        <w:rPr>
          <w:rFonts w:asciiTheme="minorHAnsi" w:hAnsiTheme="minorHAnsi"/>
        </w:rPr>
        <w:t xml:space="preserve">ions provided by J.P. </w:t>
      </w:r>
      <w:r w:rsidR="00880F93" w:rsidRPr="00661002">
        <w:rPr>
          <w:rFonts w:asciiTheme="minorHAnsi" w:hAnsiTheme="minorHAnsi"/>
        </w:rPr>
        <w:t xml:space="preserve">Lange </w:t>
      </w:r>
      <w:r w:rsidR="0087024B" w:rsidRPr="00661002">
        <w:rPr>
          <w:rFonts w:asciiTheme="minorHAnsi" w:hAnsiTheme="minorHAnsi"/>
        </w:rPr>
        <w:fldChar w:fldCharType="begin"/>
      </w:r>
      <w:r w:rsidR="004909BD" w:rsidRPr="00661002">
        <w:rPr>
          <w:rFonts w:asciiTheme="minorHAnsi" w:hAnsiTheme="minorHAnsi"/>
        </w:rPr>
        <w:instrText>ADDIN RW.CITE{{16 Lange, J.P. 1999}}</w:instrText>
      </w:r>
      <w:r w:rsidR="0087024B" w:rsidRPr="00661002">
        <w:rPr>
          <w:rFonts w:asciiTheme="minorHAnsi" w:hAnsiTheme="minorHAnsi"/>
        </w:rPr>
        <w:fldChar w:fldCharType="separate"/>
      </w:r>
      <w:r w:rsidR="00D24BC1" w:rsidRPr="00661002">
        <w:rPr>
          <w:rFonts w:asciiTheme="minorHAnsi" w:hAnsiTheme="minorHAnsi"/>
          <w:vertAlign w:val="superscript"/>
        </w:rPr>
        <w:t>9</w:t>
      </w:r>
      <w:r w:rsidR="0087024B" w:rsidRPr="00661002">
        <w:rPr>
          <w:rFonts w:asciiTheme="minorHAnsi" w:hAnsiTheme="minorHAnsi"/>
        </w:rPr>
        <w:fldChar w:fldCharType="end"/>
      </w:r>
      <w:r w:rsidR="00B74CF2" w:rsidRPr="00661002">
        <w:rPr>
          <w:rFonts w:asciiTheme="minorHAnsi" w:hAnsiTheme="minorHAnsi"/>
        </w:rPr>
        <w:t xml:space="preserve">. </w:t>
      </w:r>
      <w:r w:rsidR="00B51BCA" w:rsidRPr="00661002">
        <w:rPr>
          <w:rFonts w:asciiTheme="minorHAnsi" w:hAnsiTheme="minorHAnsi"/>
        </w:rPr>
        <w:t>Based on this reference, i</w:t>
      </w:r>
      <w:r w:rsidR="00B74CF2" w:rsidRPr="00661002">
        <w:rPr>
          <w:rFonts w:asciiTheme="minorHAnsi" w:hAnsiTheme="minorHAnsi"/>
        </w:rPr>
        <w:t xml:space="preserve">t has been assumed that catalyst consumption is below 1 kg catalyst/ton of product, above which catalyst costs can be critical for process feasibility. </w:t>
      </w:r>
      <w:r w:rsidR="00CB49A8" w:rsidRPr="00661002">
        <w:rPr>
          <w:rFonts w:asciiTheme="minorHAnsi" w:hAnsiTheme="minorHAnsi"/>
        </w:rPr>
        <w:t>For homogenous catalysts</w:t>
      </w:r>
      <w:r w:rsidR="000512B6" w:rsidRPr="00661002">
        <w:rPr>
          <w:rFonts w:asciiTheme="minorHAnsi" w:hAnsiTheme="minorHAnsi"/>
        </w:rPr>
        <w:t>,</w:t>
      </w:r>
      <w:r w:rsidR="00CB49A8" w:rsidRPr="00661002">
        <w:rPr>
          <w:rFonts w:asciiTheme="minorHAnsi" w:hAnsiTheme="minorHAnsi"/>
        </w:rPr>
        <w:t xml:space="preserve"> if</w:t>
      </w:r>
      <w:r w:rsidR="00707512" w:rsidRPr="00661002">
        <w:rPr>
          <w:rFonts w:asciiTheme="minorHAnsi" w:hAnsiTheme="minorHAnsi"/>
        </w:rPr>
        <w:t xml:space="preserve"> the data indicates that catalyst is lost through side reactions or </w:t>
      </w:r>
      <w:r w:rsidR="00CB49A8" w:rsidRPr="00661002">
        <w:rPr>
          <w:rFonts w:asciiTheme="minorHAnsi" w:hAnsiTheme="minorHAnsi"/>
        </w:rPr>
        <w:t>with</w:t>
      </w:r>
      <w:r w:rsidR="00707512" w:rsidRPr="00661002">
        <w:rPr>
          <w:rFonts w:asciiTheme="minorHAnsi" w:hAnsiTheme="minorHAnsi"/>
        </w:rPr>
        <w:t xml:space="preserve"> the product,</w:t>
      </w:r>
      <w:r w:rsidR="00CB49A8" w:rsidRPr="00661002">
        <w:rPr>
          <w:rFonts w:asciiTheme="minorHAnsi" w:hAnsiTheme="minorHAnsi"/>
        </w:rPr>
        <w:t xml:space="preserve"> then </w:t>
      </w:r>
      <w:r w:rsidR="0065445E" w:rsidRPr="00661002">
        <w:rPr>
          <w:rFonts w:asciiTheme="minorHAnsi" w:hAnsiTheme="minorHAnsi"/>
        </w:rPr>
        <w:t xml:space="preserve">that </w:t>
      </w:r>
      <w:r w:rsidR="00CB49A8" w:rsidRPr="00661002">
        <w:rPr>
          <w:rFonts w:asciiTheme="minorHAnsi" w:hAnsiTheme="minorHAnsi"/>
        </w:rPr>
        <w:t>is accordingly taken into account</w:t>
      </w:r>
      <w:r w:rsidR="00707512" w:rsidRPr="00661002">
        <w:rPr>
          <w:rFonts w:asciiTheme="minorHAnsi" w:hAnsiTheme="minorHAnsi"/>
        </w:rPr>
        <w:t xml:space="preserve">. </w:t>
      </w:r>
      <w:r w:rsidRPr="00661002">
        <w:rPr>
          <w:rFonts w:asciiTheme="minorHAnsi" w:hAnsiTheme="minorHAnsi"/>
        </w:rPr>
        <w:t>Based on further catalyst studies</w:t>
      </w:r>
      <w:r w:rsidR="000512B6" w:rsidRPr="00661002">
        <w:rPr>
          <w:rFonts w:asciiTheme="minorHAnsi" w:hAnsiTheme="minorHAnsi"/>
        </w:rPr>
        <w:t>,</w:t>
      </w:r>
      <w:r w:rsidRPr="00661002">
        <w:rPr>
          <w:rFonts w:asciiTheme="minorHAnsi" w:hAnsiTheme="minorHAnsi"/>
        </w:rPr>
        <w:t xml:space="preserve"> more accurate information about </w:t>
      </w:r>
      <w:r w:rsidR="000512B6" w:rsidRPr="00661002">
        <w:rPr>
          <w:rFonts w:asciiTheme="minorHAnsi" w:hAnsiTheme="minorHAnsi"/>
        </w:rPr>
        <w:t xml:space="preserve">the </w:t>
      </w:r>
      <w:r w:rsidRPr="00661002">
        <w:rPr>
          <w:rFonts w:asciiTheme="minorHAnsi" w:hAnsiTheme="minorHAnsi"/>
        </w:rPr>
        <w:t xml:space="preserve">consumption of catalysts can be incorporated. </w:t>
      </w:r>
    </w:p>
    <w:p w:rsidR="00B74CF2" w:rsidRDefault="00B74CF2" w:rsidP="00B74CF2"/>
    <w:p w:rsidR="00A173DB" w:rsidRDefault="00A173DB" w:rsidP="00B74CF2">
      <w:pPr>
        <w:pStyle w:val="ListParagraph"/>
        <w:spacing w:line="276" w:lineRule="auto"/>
        <w:ind w:left="0"/>
        <w:outlineLvl w:val="2"/>
        <w:rPr>
          <w:rFonts w:asciiTheme="minorHAnsi" w:hAnsiTheme="minorHAnsi"/>
          <w:b/>
          <w:sz w:val="24"/>
        </w:rPr>
      </w:pPr>
      <w:r w:rsidRPr="004262EB">
        <w:rPr>
          <w:rFonts w:asciiTheme="minorHAnsi" w:hAnsiTheme="minorHAnsi"/>
          <w:b/>
          <w:sz w:val="24"/>
        </w:rPr>
        <w:t>Environmental impact of raw materials</w:t>
      </w:r>
      <w:r w:rsidR="008D4773">
        <w:rPr>
          <w:rFonts w:asciiTheme="minorHAnsi" w:hAnsiTheme="minorHAnsi"/>
          <w:b/>
          <w:sz w:val="24"/>
        </w:rPr>
        <w:t xml:space="preserve"> (EI)</w:t>
      </w:r>
    </w:p>
    <w:p w:rsidR="00061697" w:rsidRPr="00661002" w:rsidRDefault="00206A11" w:rsidP="00FC4913">
      <w:pPr>
        <w:jc w:val="both"/>
        <w:rPr>
          <w:rFonts w:asciiTheme="minorHAnsi" w:hAnsiTheme="minorHAnsi"/>
        </w:rPr>
      </w:pPr>
      <w:r w:rsidRPr="00661002">
        <w:rPr>
          <w:rFonts w:asciiTheme="minorHAnsi" w:hAnsiTheme="minorHAnsi"/>
        </w:rPr>
        <w:t xml:space="preserve">This parameter </w:t>
      </w:r>
      <w:r w:rsidR="002934C5" w:rsidRPr="00661002">
        <w:rPr>
          <w:rFonts w:asciiTheme="minorHAnsi" w:hAnsiTheme="minorHAnsi"/>
        </w:rPr>
        <w:t>represents</w:t>
      </w:r>
      <w:r w:rsidRPr="00661002">
        <w:rPr>
          <w:rFonts w:asciiTheme="minorHAnsi" w:hAnsiTheme="minorHAnsi"/>
        </w:rPr>
        <w:t xml:space="preserve"> </w:t>
      </w:r>
      <w:r w:rsidR="00FF4D90" w:rsidRPr="00661002">
        <w:rPr>
          <w:rFonts w:asciiTheme="minorHAnsi" w:hAnsiTheme="minorHAnsi"/>
        </w:rPr>
        <w:t xml:space="preserve">the </w:t>
      </w:r>
      <w:r w:rsidRPr="00661002">
        <w:rPr>
          <w:rFonts w:asciiTheme="minorHAnsi" w:hAnsiTheme="minorHAnsi"/>
        </w:rPr>
        <w:t xml:space="preserve">environmental impacts of </w:t>
      </w:r>
      <w:r w:rsidR="00FF4D90" w:rsidRPr="00661002">
        <w:rPr>
          <w:rFonts w:asciiTheme="minorHAnsi" w:hAnsiTheme="minorHAnsi"/>
        </w:rPr>
        <w:t xml:space="preserve">the </w:t>
      </w:r>
      <w:r w:rsidRPr="00661002">
        <w:rPr>
          <w:rFonts w:asciiTheme="minorHAnsi" w:hAnsiTheme="minorHAnsi"/>
        </w:rPr>
        <w:t xml:space="preserve">raw materials required for the production of </w:t>
      </w:r>
      <w:r w:rsidR="00EC239F" w:rsidRPr="00661002">
        <w:rPr>
          <w:rFonts w:asciiTheme="minorHAnsi" w:hAnsiTheme="minorHAnsi"/>
        </w:rPr>
        <w:t xml:space="preserve">a </w:t>
      </w:r>
      <w:r w:rsidRPr="00661002">
        <w:rPr>
          <w:rFonts w:asciiTheme="minorHAnsi" w:hAnsiTheme="minorHAnsi"/>
        </w:rPr>
        <w:t xml:space="preserve">unit mass of product. H. Sugiyama proposes the </w:t>
      </w:r>
      <w:r w:rsidR="00BC2C22" w:rsidRPr="00661002">
        <w:rPr>
          <w:rFonts w:asciiTheme="minorHAnsi" w:hAnsiTheme="minorHAnsi"/>
        </w:rPr>
        <w:t>c</w:t>
      </w:r>
      <w:r w:rsidRPr="00661002">
        <w:rPr>
          <w:rFonts w:asciiTheme="minorHAnsi" w:hAnsiTheme="minorHAnsi"/>
        </w:rPr>
        <w:t xml:space="preserve">umulative </w:t>
      </w:r>
      <w:r w:rsidR="00BC2C22" w:rsidRPr="00661002">
        <w:rPr>
          <w:rFonts w:asciiTheme="minorHAnsi" w:hAnsiTheme="minorHAnsi"/>
        </w:rPr>
        <w:t>e</w:t>
      </w:r>
      <w:r w:rsidRPr="00661002">
        <w:rPr>
          <w:rFonts w:asciiTheme="minorHAnsi" w:hAnsiTheme="minorHAnsi"/>
        </w:rPr>
        <w:t xml:space="preserve">nergy </w:t>
      </w:r>
      <w:r w:rsidR="00BC2C22" w:rsidRPr="00661002">
        <w:rPr>
          <w:rFonts w:asciiTheme="minorHAnsi" w:hAnsiTheme="minorHAnsi"/>
        </w:rPr>
        <w:t>d</w:t>
      </w:r>
      <w:r w:rsidRPr="00661002">
        <w:rPr>
          <w:rFonts w:asciiTheme="minorHAnsi" w:hAnsiTheme="minorHAnsi"/>
        </w:rPr>
        <w:t xml:space="preserve">emand </w:t>
      </w:r>
      <w:r w:rsidR="00BC2C22" w:rsidRPr="00661002">
        <w:rPr>
          <w:rFonts w:asciiTheme="minorHAnsi" w:hAnsiTheme="minorHAnsi"/>
        </w:rPr>
        <w:t xml:space="preserve">(CED) </w:t>
      </w:r>
      <w:r w:rsidRPr="00661002">
        <w:rPr>
          <w:rFonts w:asciiTheme="minorHAnsi" w:hAnsiTheme="minorHAnsi"/>
        </w:rPr>
        <w:t xml:space="preserve">of all raw materials as an indicator of this impact. </w:t>
      </w:r>
      <w:r w:rsidR="00007225" w:rsidRPr="00661002">
        <w:rPr>
          <w:rFonts w:asciiTheme="minorHAnsi" w:hAnsiTheme="minorHAnsi"/>
        </w:rPr>
        <w:t xml:space="preserve">The </w:t>
      </w:r>
      <w:r w:rsidR="00BA4BEB" w:rsidRPr="00661002">
        <w:rPr>
          <w:rFonts w:asciiTheme="minorHAnsi" w:hAnsiTheme="minorHAnsi"/>
        </w:rPr>
        <w:t>raw material CED</w:t>
      </w:r>
      <w:r w:rsidRPr="00661002">
        <w:rPr>
          <w:rFonts w:asciiTheme="minorHAnsi" w:hAnsiTheme="minorHAnsi"/>
        </w:rPr>
        <w:t xml:space="preserve"> </w:t>
      </w:r>
      <w:r w:rsidR="002845F5" w:rsidRPr="00661002">
        <w:rPr>
          <w:rFonts w:asciiTheme="minorHAnsi" w:hAnsiTheme="minorHAnsi"/>
        </w:rPr>
        <w:t xml:space="preserve">represents </w:t>
      </w:r>
      <w:r w:rsidRPr="00661002">
        <w:rPr>
          <w:rFonts w:asciiTheme="minorHAnsi" w:hAnsiTheme="minorHAnsi"/>
        </w:rPr>
        <w:t xml:space="preserve"> the total energy requirements from cradle </w:t>
      </w:r>
      <w:r w:rsidR="006C4401" w:rsidRPr="00661002">
        <w:rPr>
          <w:rFonts w:asciiTheme="minorHAnsi" w:hAnsiTheme="minorHAnsi"/>
        </w:rPr>
        <w:t>to</w:t>
      </w:r>
      <w:r w:rsidR="002845F5" w:rsidRPr="00661002">
        <w:rPr>
          <w:rFonts w:asciiTheme="minorHAnsi" w:hAnsiTheme="minorHAnsi"/>
        </w:rPr>
        <w:t xml:space="preserve"> </w:t>
      </w:r>
      <w:r w:rsidR="006C4401" w:rsidRPr="00661002">
        <w:rPr>
          <w:rFonts w:asciiTheme="minorHAnsi" w:hAnsiTheme="minorHAnsi"/>
        </w:rPr>
        <w:t>the relevant system boundary</w:t>
      </w:r>
      <w:r w:rsidR="002845F5" w:rsidRPr="00661002">
        <w:rPr>
          <w:rFonts w:asciiTheme="minorHAnsi" w:hAnsiTheme="minorHAnsi"/>
        </w:rPr>
        <w:t>.</w:t>
      </w:r>
      <w:r w:rsidR="006C4401" w:rsidRPr="00661002">
        <w:rPr>
          <w:rFonts w:asciiTheme="minorHAnsi" w:hAnsiTheme="minorHAnsi"/>
        </w:rPr>
        <w:t xml:space="preserve"> </w:t>
      </w:r>
      <w:r w:rsidR="002845F5" w:rsidRPr="00661002">
        <w:rPr>
          <w:rFonts w:asciiTheme="minorHAnsi" w:hAnsiTheme="minorHAnsi"/>
        </w:rPr>
        <w:t>In the context of this assessment this system boundary i</w:t>
      </w:r>
      <w:r w:rsidR="006C4401" w:rsidRPr="00661002">
        <w:rPr>
          <w:rFonts w:asciiTheme="minorHAnsi" w:hAnsiTheme="minorHAnsi"/>
        </w:rPr>
        <w:t xml:space="preserve">s the </w:t>
      </w:r>
      <w:r w:rsidR="002845F5" w:rsidRPr="00661002">
        <w:rPr>
          <w:rFonts w:asciiTheme="minorHAnsi" w:hAnsiTheme="minorHAnsi"/>
        </w:rPr>
        <w:t xml:space="preserve">inlet </w:t>
      </w:r>
      <w:r w:rsidR="006C4401" w:rsidRPr="00661002">
        <w:rPr>
          <w:rFonts w:asciiTheme="minorHAnsi" w:hAnsiTheme="minorHAnsi"/>
        </w:rPr>
        <w:t xml:space="preserve">factory gate </w:t>
      </w:r>
      <w:r w:rsidR="00B240A0" w:rsidRPr="00661002">
        <w:rPr>
          <w:rFonts w:asciiTheme="minorHAnsi" w:hAnsiTheme="minorHAnsi"/>
        </w:rPr>
        <w:t xml:space="preserve"> (i.e., the gate to which </w:t>
      </w:r>
      <w:r w:rsidR="002845F5" w:rsidRPr="00661002">
        <w:rPr>
          <w:rFonts w:asciiTheme="minorHAnsi" w:hAnsiTheme="minorHAnsi"/>
        </w:rPr>
        <w:t>raw materials are</w:t>
      </w:r>
      <w:r w:rsidR="00B240A0" w:rsidRPr="00661002">
        <w:rPr>
          <w:rFonts w:asciiTheme="minorHAnsi" w:hAnsiTheme="minorHAnsi"/>
        </w:rPr>
        <w:t xml:space="preserve"> delivered)</w:t>
      </w:r>
      <w:r w:rsidRPr="00661002">
        <w:rPr>
          <w:rFonts w:asciiTheme="minorHAnsi" w:hAnsiTheme="minorHAnsi"/>
        </w:rPr>
        <w:t xml:space="preserve">. It represents the total of renewable and fossil energy inputs along with the feedstock energy content. </w:t>
      </w:r>
      <w:r w:rsidR="00007225" w:rsidRPr="00661002">
        <w:rPr>
          <w:rFonts w:asciiTheme="minorHAnsi" w:hAnsiTheme="minorHAnsi"/>
        </w:rPr>
        <w:t xml:space="preserve">The </w:t>
      </w:r>
      <w:r w:rsidR="00BA4BEB" w:rsidRPr="00661002">
        <w:rPr>
          <w:rFonts w:asciiTheme="minorHAnsi" w:hAnsiTheme="minorHAnsi"/>
        </w:rPr>
        <w:t>CED</w:t>
      </w:r>
      <w:r w:rsidRPr="00661002">
        <w:rPr>
          <w:rFonts w:asciiTheme="minorHAnsi" w:hAnsiTheme="minorHAnsi"/>
        </w:rPr>
        <w:t xml:space="preserve"> can be a good representative first indicator for a wide range of environmental impacts</w:t>
      </w:r>
      <w:r w:rsidR="00C676B7" w:rsidRPr="00661002">
        <w:rPr>
          <w:rFonts w:asciiTheme="minorHAnsi" w:hAnsiTheme="minorHAnsi"/>
        </w:rPr>
        <w:t xml:space="preserve"> </w:t>
      </w:r>
      <w:r w:rsidR="0087024B" w:rsidRPr="00661002">
        <w:rPr>
          <w:rFonts w:asciiTheme="minorHAnsi" w:hAnsiTheme="minorHAnsi"/>
        </w:rPr>
        <w:fldChar w:fldCharType="begin"/>
      </w:r>
      <w:r w:rsidR="00FB5588" w:rsidRPr="00661002">
        <w:rPr>
          <w:rFonts w:asciiTheme="minorHAnsi" w:hAnsiTheme="minorHAnsi"/>
        </w:rPr>
        <w:instrText>ADDIN RW.CITE{{2 Huijbregts,M.A. 2010}}</w:instrText>
      </w:r>
      <w:r w:rsidR="0087024B" w:rsidRPr="00661002">
        <w:rPr>
          <w:rFonts w:asciiTheme="minorHAnsi" w:hAnsiTheme="minorHAnsi"/>
        </w:rPr>
        <w:fldChar w:fldCharType="separate"/>
      </w:r>
      <w:r w:rsidR="00D24BC1" w:rsidRPr="00661002">
        <w:rPr>
          <w:rFonts w:asciiTheme="minorHAnsi" w:hAnsiTheme="minorHAnsi"/>
          <w:vertAlign w:val="superscript"/>
        </w:rPr>
        <w:t>10</w:t>
      </w:r>
      <w:r w:rsidR="0087024B" w:rsidRPr="00661002">
        <w:rPr>
          <w:rFonts w:asciiTheme="minorHAnsi" w:hAnsiTheme="minorHAnsi"/>
        </w:rPr>
        <w:fldChar w:fldCharType="end"/>
      </w:r>
      <w:r w:rsidRPr="00661002">
        <w:rPr>
          <w:rFonts w:asciiTheme="minorHAnsi" w:hAnsiTheme="minorHAnsi"/>
        </w:rPr>
        <w:t xml:space="preserve">. </w:t>
      </w:r>
      <w:r w:rsidR="00602C96" w:rsidRPr="00661002">
        <w:rPr>
          <w:rFonts w:asciiTheme="minorHAnsi" w:hAnsiTheme="minorHAnsi"/>
        </w:rPr>
        <w:t>In this assessment method</w:t>
      </w:r>
      <w:r w:rsidRPr="00661002">
        <w:rPr>
          <w:rFonts w:asciiTheme="minorHAnsi" w:hAnsiTheme="minorHAnsi"/>
        </w:rPr>
        <w:t xml:space="preserve">, we have </w:t>
      </w:r>
      <w:r w:rsidR="00602C96" w:rsidRPr="00661002">
        <w:rPr>
          <w:rFonts w:asciiTheme="minorHAnsi" w:hAnsiTheme="minorHAnsi"/>
        </w:rPr>
        <w:t xml:space="preserve">also </w:t>
      </w:r>
      <w:r w:rsidRPr="00661002">
        <w:rPr>
          <w:rFonts w:asciiTheme="minorHAnsi" w:hAnsiTheme="minorHAnsi"/>
        </w:rPr>
        <w:t xml:space="preserve">included (with weight </w:t>
      </w:r>
      <w:r w:rsidR="007E43D9" w:rsidRPr="00661002">
        <w:rPr>
          <w:rFonts w:asciiTheme="minorHAnsi" w:hAnsiTheme="minorHAnsi"/>
        </w:rPr>
        <w:t xml:space="preserve">equal to </w:t>
      </w:r>
      <w:r w:rsidR="00007225" w:rsidRPr="00661002">
        <w:rPr>
          <w:rFonts w:asciiTheme="minorHAnsi" w:hAnsiTheme="minorHAnsi"/>
        </w:rPr>
        <w:t xml:space="preserve">the </w:t>
      </w:r>
      <w:r w:rsidRPr="00661002">
        <w:rPr>
          <w:rFonts w:asciiTheme="minorHAnsi" w:hAnsiTheme="minorHAnsi"/>
        </w:rPr>
        <w:t xml:space="preserve">CED) </w:t>
      </w:r>
      <w:r w:rsidR="00851357" w:rsidRPr="00661002">
        <w:rPr>
          <w:rFonts w:asciiTheme="minorHAnsi" w:hAnsiTheme="minorHAnsi"/>
        </w:rPr>
        <w:t xml:space="preserve">the </w:t>
      </w:r>
      <w:r w:rsidRPr="00661002">
        <w:rPr>
          <w:rFonts w:asciiTheme="minorHAnsi" w:hAnsiTheme="minorHAnsi"/>
        </w:rPr>
        <w:t>GHG (eq</w:t>
      </w:r>
      <w:r w:rsidR="00840E05" w:rsidRPr="00661002">
        <w:rPr>
          <w:rFonts w:asciiTheme="minorHAnsi" w:hAnsiTheme="minorHAnsi"/>
        </w:rPr>
        <w:t>v</w:t>
      </w:r>
      <w:r w:rsidRPr="00661002">
        <w:rPr>
          <w:rFonts w:asciiTheme="minorHAnsi" w:hAnsiTheme="minorHAnsi"/>
        </w:rPr>
        <w:t>. CO</w:t>
      </w:r>
      <w:r w:rsidRPr="00661002">
        <w:rPr>
          <w:rFonts w:asciiTheme="minorHAnsi" w:hAnsiTheme="minorHAnsi"/>
          <w:vertAlign w:val="subscript"/>
        </w:rPr>
        <w:t>2</w:t>
      </w:r>
      <w:r w:rsidRPr="00661002">
        <w:rPr>
          <w:rFonts w:asciiTheme="minorHAnsi" w:hAnsiTheme="minorHAnsi"/>
        </w:rPr>
        <w:t xml:space="preserve">) emissions associated </w:t>
      </w:r>
      <w:r w:rsidR="009C1D26" w:rsidRPr="00661002">
        <w:rPr>
          <w:rFonts w:asciiTheme="minorHAnsi" w:hAnsiTheme="minorHAnsi"/>
        </w:rPr>
        <w:t>with all the raw materials. GHG emissions</w:t>
      </w:r>
      <w:r w:rsidRPr="00661002">
        <w:rPr>
          <w:rFonts w:asciiTheme="minorHAnsi" w:hAnsiTheme="minorHAnsi"/>
        </w:rPr>
        <w:t xml:space="preserve"> </w:t>
      </w:r>
      <w:r w:rsidR="00BC2C22" w:rsidRPr="00661002">
        <w:rPr>
          <w:rFonts w:asciiTheme="minorHAnsi" w:hAnsiTheme="minorHAnsi"/>
        </w:rPr>
        <w:t>function as</w:t>
      </w:r>
      <w:r w:rsidRPr="00661002">
        <w:rPr>
          <w:rFonts w:asciiTheme="minorHAnsi" w:hAnsiTheme="minorHAnsi"/>
        </w:rPr>
        <w:t xml:space="preserve"> an indicator of </w:t>
      </w:r>
      <w:r w:rsidR="00757297" w:rsidRPr="00661002">
        <w:rPr>
          <w:rFonts w:asciiTheme="minorHAnsi" w:hAnsiTheme="minorHAnsi"/>
        </w:rPr>
        <w:t xml:space="preserve">non-renewable resource use and </w:t>
      </w:r>
      <w:r w:rsidRPr="00661002">
        <w:rPr>
          <w:rFonts w:asciiTheme="minorHAnsi" w:hAnsiTheme="minorHAnsi"/>
        </w:rPr>
        <w:t>climate change</w:t>
      </w:r>
      <w:r w:rsidR="007E43D9" w:rsidRPr="00661002">
        <w:rPr>
          <w:rFonts w:asciiTheme="minorHAnsi" w:hAnsiTheme="minorHAnsi"/>
        </w:rPr>
        <w:t>,</w:t>
      </w:r>
      <w:r w:rsidRPr="00661002">
        <w:rPr>
          <w:rFonts w:asciiTheme="minorHAnsi" w:hAnsiTheme="minorHAnsi"/>
        </w:rPr>
        <w:t xml:space="preserve"> which is an increasingly important lon</w:t>
      </w:r>
      <w:r w:rsidR="001314A4" w:rsidRPr="00661002">
        <w:rPr>
          <w:rFonts w:asciiTheme="minorHAnsi" w:hAnsiTheme="minorHAnsi"/>
        </w:rPr>
        <w:t>g</w:t>
      </w:r>
      <w:r w:rsidR="007E43D9" w:rsidRPr="00661002">
        <w:rPr>
          <w:rFonts w:asciiTheme="minorHAnsi" w:hAnsiTheme="minorHAnsi"/>
        </w:rPr>
        <w:t>-</w:t>
      </w:r>
      <w:r w:rsidR="001314A4" w:rsidRPr="00661002">
        <w:rPr>
          <w:rFonts w:asciiTheme="minorHAnsi" w:hAnsiTheme="minorHAnsi"/>
        </w:rPr>
        <w:t xml:space="preserve">term sustainability issue </w:t>
      </w:r>
      <w:r w:rsidR="0087024B" w:rsidRPr="00661002">
        <w:rPr>
          <w:rFonts w:asciiTheme="minorHAnsi" w:hAnsiTheme="minorHAnsi"/>
        </w:rPr>
        <w:fldChar w:fldCharType="begin"/>
      </w:r>
      <w:r w:rsidR="00F46CAC" w:rsidRPr="00661002">
        <w:rPr>
          <w:rFonts w:asciiTheme="minorHAnsi" w:hAnsiTheme="minorHAnsi"/>
        </w:rPr>
        <w:instrText>ADDIN RW.CITE{{14 Rockström, Johan 2009}}</w:instrText>
      </w:r>
      <w:r w:rsidR="0087024B" w:rsidRPr="00661002">
        <w:rPr>
          <w:rFonts w:asciiTheme="minorHAnsi" w:hAnsiTheme="minorHAnsi"/>
        </w:rPr>
        <w:fldChar w:fldCharType="separate"/>
      </w:r>
      <w:r w:rsidR="00D24BC1" w:rsidRPr="00661002">
        <w:rPr>
          <w:rFonts w:asciiTheme="minorHAnsi" w:hAnsiTheme="minorHAnsi"/>
          <w:vertAlign w:val="superscript"/>
        </w:rPr>
        <w:t>11</w:t>
      </w:r>
      <w:r w:rsidR="0087024B" w:rsidRPr="00661002">
        <w:rPr>
          <w:rFonts w:asciiTheme="minorHAnsi" w:hAnsiTheme="minorHAnsi"/>
        </w:rPr>
        <w:fldChar w:fldCharType="end"/>
      </w:r>
      <w:r w:rsidRPr="00661002">
        <w:rPr>
          <w:rFonts w:asciiTheme="minorHAnsi" w:hAnsiTheme="minorHAnsi"/>
        </w:rPr>
        <w:t xml:space="preserve">. </w:t>
      </w:r>
      <w:r w:rsidR="002934C5" w:rsidRPr="00661002">
        <w:rPr>
          <w:rFonts w:asciiTheme="minorHAnsi" w:hAnsiTheme="minorHAnsi"/>
        </w:rPr>
        <w:t>O</w:t>
      </w:r>
      <w:r w:rsidRPr="00661002">
        <w:rPr>
          <w:rFonts w:asciiTheme="minorHAnsi" w:hAnsiTheme="minorHAnsi"/>
        </w:rPr>
        <w:t xml:space="preserve">nly the fossil </w:t>
      </w:r>
      <w:r w:rsidR="002934C5" w:rsidRPr="00661002">
        <w:rPr>
          <w:rFonts w:asciiTheme="minorHAnsi" w:hAnsiTheme="minorHAnsi"/>
        </w:rPr>
        <w:t>GHG</w:t>
      </w:r>
      <w:r w:rsidRPr="00661002">
        <w:rPr>
          <w:rFonts w:asciiTheme="minorHAnsi" w:hAnsiTheme="minorHAnsi"/>
        </w:rPr>
        <w:t xml:space="preserve"> emissions have been taken into account</w:t>
      </w:r>
      <w:r w:rsidR="00DC3C3B" w:rsidRPr="00661002">
        <w:rPr>
          <w:rFonts w:asciiTheme="minorHAnsi" w:hAnsiTheme="minorHAnsi"/>
        </w:rPr>
        <w:t>,</w:t>
      </w:r>
      <w:r w:rsidR="00357C34" w:rsidRPr="00661002">
        <w:rPr>
          <w:rFonts w:asciiTheme="minorHAnsi" w:hAnsiTheme="minorHAnsi"/>
        </w:rPr>
        <w:t xml:space="preserve"> </w:t>
      </w:r>
      <w:r w:rsidR="006956D7" w:rsidRPr="00661002">
        <w:rPr>
          <w:rFonts w:asciiTheme="minorHAnsi" w:hAnsiTheme="minorHAnsi"/>
        </w:rPr>
        <w:t xml:space="preserve">thereby </w:t>
      </w:r>
      <w:r w:rsidR="00290752" w:rsidRPr="00661002">
        <w:rPr>
          <w:rFonts w:asciiTheme="minorHAnsi" w:hAnsiTheme="minorHAnsi"/>
        </w:rPr>
        <w:t xml:space="preserve">also </w:t>
      </w:r>
      <w:r w:rsidRPr="00661002">
        <w:rPr>
          <w:rFonts w:asciiTheme="minorHAnsi" w:hAnsiTheme="minorHAnsi"/>
        </w:rPr>
        <w:t>includ</w:t>
      </w:r>
      <w:r w:rsidR="006956D7" w:rsidRPr="00661002">
        <w:rPr>
          <w:rFonts w:asciiTheme="minorHAnsi" w:hAnsiTheme="minorHAnsi"/>
        </w:rPr>
        <w:t>ing</w:t>
      </w:r>
      <w:r w:rsidRPr="00661002">
        <w:rPr>
          <w:rFonts w:asciiTheme="minorHAnsi" w:hAnsiTheme="minorHAnsi"/>
        </w:rPr>
        <w:t xml:space="preserve"> fossil carbon embedded in the product</w:t>
      </w:r>
      <w:r w:rsidR="00771CA2" w:rsidRPr="00661002">
        <w:rPr>
          <w:rFonts w:asciiTheme="minorHAnsi" w:hAnsiTheme="minorHAnsi"/>
        </w:rPr>
        <w:t xml:space="preserve">, </w:t>
      </w:r>
      <w:r w:rsidR="006956D7" w:rsidRPr="00661002">
        <w:rPr>
          <w:rFonts w:asciiTheme="minorHAnsi" w:hAnsiTheme="minorHAnsi"/>
        </w:rPr>
        <w:t xml:space="preserve">i.e. </w:t>
      </w:r>
      <w:r w:rsidR="00771CA2" w:rsidRPr="00661002">
        <w:rPr>
          <w:rFonts w:asciiTheme="minorHAnsi" w:hAnsiTheme="minorHAnsi"/>
        </w:rPr>
        <w:t xml:space="preserve">following a cradle-to-grave </w:t>
      </w:r>
      <w:r w:rsidR="00771CA2" w:rsidRPr="00661002">
        <w:rPr>
          <w:rFonts w:asciiTheme="minorHAnsi" w:hAnsiTheme="minorHAnsi"/>
        </w:rPr>
        <w:lastRenderedPageBreak/>
        <w:t xml:space="preserve">approach. </w:t>
      </w:r>
      <w:r w:rsidR="006956D7" w:rsidRPr="00661002">
        <w:rPr>
          <w:rFonts w:asciiTheme="minorHAnsi" w:hAnsiTheme="minorHAnsi"/>
        </w:rPr>
        <w:t xml:space="preserve">This choice </w:t>
      </w:r>
      <w:r w:rsidR="00290752" w:rsidRPr="00661002">
        <w:rPr>
          <w:rFonts w:asciiTheme="minorHAnsi" w:hAnsiTheme="minorHAnsi"/>
        </w:rPr>
        <w:t xml:space="preserve">represents </w:t>
      </w:r>
      <w:r w:rsidR="006956D7" w:rsidRPr="00661002">
        <w:rPr>
          <w:rFonts w:asciiTheme="minorHAnsi" w:hAnsiTheme="minorHAnsi"/>
        </w:rPr>
        <w:t>the conservative assumption</w:t>
      </w:r>
      <w:r w:rsidR="00357C34" w:rsidRPr="00661002">
        <w:rPr>
          <w:rFonts w:asciiTheme="minorHAnsi" w:hAnsiTheme="minorHAnsi"/>
        </w:rPr>
        <w:t xml:space="preserve"> that the embedded</w:t>
      </w:r>
      <w:r w:rsidRPr="00661002">
        <w:rPr>
          <w:rFonts w:asciiTheme="minorHAnsi" w:hAnsiTheme="minorHAnsi"/>
        </w:rPr>
        <w:t xml:space="preserve"> carbon will be released at a later point in time</w:t>
      </w:r>
      <w:r w:rsidR="00DC3C3B" w:rsidRPr="00661002">
        <w:rPr>
          <w:rFonts w:asciiTheme="minorHAnsi" w:hAnsiTheme="minorHAnsi"/>
        </w:rPr>
        <w:t>,</w:t>
      </w:r>
      <w:r w:rsidRPr="00661002">
        <w:rPr>
          <w:rFonts w:asciiTheme="minorHAnsi" w:hAnsiTheme="minorHAnsi"/>
        </w:rPr>
        <w:t xml:space="preserve"> through utilization in </w:t>
      </w:r>
      <w:r w:rsidR="00DC3C3B" w:rsidRPr="00661002">
        <w:rPr>
          <w:rFonts w:asciiTheme="minorHAnsi" w:hAnsiTheme="minorHAnsi"/>
        </w:rPr>
        <w:t xml:space="preserve">the </w:t>
      </w:r>
      <w:r w:rsidRPr="00661002">
        <w:rPr>
          <w:rFonts w:asciiTheme="minorHAnsi" w:hAnsiTheme="minorHAnsi"/>
        </w:rPr>
        <w:t xml:space="preserve">case of fuels and either waste incineration or the action of micro-organisms in </w:t>
      </w:r>
      <w:r w:rsidR="00DC3C3B" w:rsidRPr="00661002">
        <w:rPr>
          <w:rFonts w:asciiTheme="minorHAnsi" w:hAnsiTheme="minorHAnsi"/>
        </w:rPr>
        <w:t xml:space="preserve">the </w:t>
      </w:r>
      <w:r w:rsidRPr="00661002">
        <w:rPr>
          <w:rFonts w:asciiTheme="minorHAnsi" w:hAnsiTheme="minorHAnsi"/>
        </w:rPr>
        <w:t>case of chemicals. T</w:t>
      </w:r>
      <w:r w:rsidR="00061697" w:rsidRPr="00661002">
        <w:rPr>
          <w:rFonts w:asciiTheme="minorHAnsi" w:hAnsiTheme="minorHAnsi"/>
        </w:rPr>
        <w:t xml:space="preserve">he reasoning </w:t>
      </w:r>
      <w:r w:rsidR="004B21AD" w:rsidRPr="00661002">
        <w:rPr>
          <w:rFonts w:asciiTheme="minorHAnsi" w:hAnsiTheme="minorHAnsi"/>
        </w:rPr>
        <w:t xml:space="preserve">is </w:t>
      </w:r>
      <w:r w:rsidR="00061697" w:rsidRPr="00661002">
        <w:rPr>
          <w:rFonts w:asciiTheme="minorHAnsi" w:hAnsiTheme="minorHAnsi"/>
        </w:rPr>
        <w:t>that fossil</w:t>
      </w:r>
      <w:r w:rsidR="008F6A66" w:rsidRPr="00661002">
        <w:rPr>
          <w:rFonts w:asciiTheme="minorHAnsi" w:hAnsiTheme="minorHAnsi"/>
        </w:rPr>
        <w:t>-</w:t>
      </w:r>
      <w:r w:rsidR="00061697" w:rsidRPr="00661002">
        <w:rPr>
          <w:rFonts w:asciiTheme="minorHAnsi" w:hAnsiTheme="minorHAnsi"/>
        </w:rPr>
        <w:t xml:space="preserve">based carbon will </w:t>
      </w:r>
      <w:r w:rsidR="008F6A66" w:rsidRPr="00661002">
        <w:rPr>
          <w:rFonts w:asciiTheme="minorHAnsi" w:hAnsiTheme="minorHAnsi"/>
        </w:rPr>
        <w:t xml:space="preserve">only </w:t>
      </w:r>
      <w:r w:rsidR="00061697" w:rsidRPr="00661002">
        <w:rPr>
          <w:rFonts w:asciiTheme="minorHAnsi" w:hAnsiTheme="minorHAnsi"/>
        </w:rPr>
        <w:t xml:space="preserve">be recycled after a long time span of millions of years, while contributing to global warming </w:t>
      </w:r>
      <w:r w:rsidR="00357C34" w:rsidRPr="00661002">
        <w:rPr>
          <w:rFonts w:asciiTheme="minorHAnsi" w:hAnsiTheme="minorHAnsi"/>
        </w:rPr>
        <w:t xml:space="preserve">and depleted useful carbon resources </w:t>
      </w:r>
      <w:r w:rsidR="00061697" w:rsidRPr="00661002">
        <w:rPr>
          <w:rFonts w:asciiTheme="minorHAnsi" w:hAnsiTheme="minorHAnsi"/>
        </w:rPr>
        <w:t xml:space="preserve">in the meantime. </w:t>
      </w:r>
      <w:r w:rsidR="00874ABA" w:rsidRPr="00661002">
        <w:rPr>
          <w:rFonts w:asciiTheme="minorHAnsi" w:hAnsiTheme="minorHAnsi"/>
        </w:rPr>
        <w:t>Biobased carbon</w:t>
      </w:r>
      <w:r w:rsidR="008F6A66" w:rsidRPr="00661002">
        <w:rPr>
          <w:rFonts w:asciiTheme="minorHAnsi" w:hAnsiTheme="minorHAnsi"/>
        </w:rPr>
        <w:t>,</w:t>
      </w:r>
      <w:r w:rsidR="00061697" w:rsidRPr="00661002">
        <w:rPr>
          <w:rFonts w:asciiTheme="minorHAnsi" w:hAnsiTheme="minorHAnsi"/>
        </w:rPr>
        <w:t xml:space="preserve"> on the contrar</w:t>
      </w:r>
      <w:r w:rsidRPr="00661002">
        <w:rPr>
          <w:rFonts w:asciiTheme="minorHAnsi" w:hAnsiTheme="minorHAnsi"/>
        </w:rPr>
        <w:t>y</w:t>
      </w:r>
      <w:r w:rsidR="008F6A66" w:rsidRPr="00661002">
        <w:rPr>
          <w:rFonts w:asciiTheme="minorHAnsi" w:hAnsiTheme="minorHAnsi"/>
        </w:rPr>
        <w:t>,</w:t>
      </w:r>
      <w:r w:rsidRPr="00661002">
        <w:rPr>
          <w:rFonts w:asciiTheme="minorHAnsi" w:hAnsiTheme="minorHAnsi"/>
        </w:rPr>
        <w:t xml:space="preserve"> </w:t>
      </w:r>
      <w:r w:rsidR="00061697" w:rsidRPr="00661002">
        <w:rPr>
          <w:rFonts w:asciiTheme="minorHAnsi" w:hAnsiTheme="minorHAnsi"/>
        </w:rPr>
        <w:t>is recycled rather quickly (</w:t>
      </w:r>
      <w:r w:rsidR="008F6A66" w:rsidRPr="00661002">
        <w:rPr>
          <w:rFonts w:asciiTheme="minorHAnsi" w:hAnsiTheme="minorHAnsi"/>
        </w:rPr>
        <w:t xml:space="preserve">on a </w:t>
      </w:r>
      <w:r w:rsidR="00061697" w:rsidRPr="00661002">
        <w:rPr>
          <w:rFonts w:asciiTheme="minorHAnsi" w:hAnsiTheme="minorHAnsi"/>
        </w:rPr>
        <w:t xml:space="preserve">perennial or biennial basis) and </w:t>
      </w:r>
      <w:r w:rsidR="004B21AD" w:rsidRPr="00661002">
        <w:rPr>
          <w:rFonts w:asciiTheme="minorHAnsi" w:hAnsiTheme="minorHAnsi"/>
        </w:rPr>
        <w:t xml:space="preserve">causes </w:t>
      </w:r>
      <w:r w:rsidR="008F6A66" w:rsidRPr="00661002">
        <w:rPr>
          <w:rFonts w:asciiTheme="minorHAnsi" w:hAnsiTheme="minorHAnsi"/>
        </w:rPr>
        <w:t xml:space="preserve">a </w:t>
      </w:r>
      <w:r w:rsidR="004B21AD" w:rsidRPr="00661002">
        <w:rPr>
          <w:rFonts w:asciiTheme="minorHAnsi" w:hAnsiTheme="minorHAnsi"/>
        </w:rPr>
        <w:t>significant</w:t>
      </w:r>
      <w:r w:rsidR="004E15C6" w:rsidRPr="00661002">
        <w:rPr>
          <w:rFonts w:asciiTheme="minorHAnsi" w:hAnsiTheme="minorHAnsi"/>
        </w:rPr>
        <w:t>ly lower global warming effect if it is sustainably harvested and converted</w:t>
      </w:r>
      <w:r w:rsidR="00061697" w:rsidRPr="00661002">
        <w:rPr>
          <w:rFonts w:asciiTheme="minorHAnsi" w:hAnsiTheme="minorHAnsi"/>
        </w:rPr>
        <w:t xml:space="preserve">. </w:t>
      </w:r>
      <w:r w:rsidR="00B47874" w:rsidRPr="00661002">
        <w:rPr>
          <w:rFonts w:asciiTheme="minorHAnsi" w:hAnsiTheme="minorHAnsi"/>
        </w:rPr>
        <w:t>The global warming potential is estimated based on a 100</w:t>
      </w:r>
      <w:r w:rsidR="008F6A66" w:rsidRPr="00661002">
        <w:rPr>
          <w:rFonts w:asciiTheme="minorHAnsi" w:hAnsiTheme="minorHAnsi"/>
        </w:rPr>
        <w:t>-</w:t>
      </w:r>
      <w:r w:rsidR="00B47874" w:rsidRPr="00661002">
        <w:rPr>
          <w:rFonts w:asciiTheme="minorHAnsi" w:hAnsiTheme="minorHAnsi"/>
        </w:rPr>
        <w:t>year timeframe using the IPCC 2007 GWP 100</w:t>
      </w:r>
      <w:r w:rsidR="002F23FE" w:rsidRPr="00661002">
        <w:rPr>
          <w:rFonts w:asciiTheme="minorHAnsi" w:hAnsiTheme="minorHAnsi"/>
        </w:rPr>
        <w:t xml:space="preserve"> method</w:t>
      </w:r>
      <w:r w:rsidR="00411A71" w:rsidRPr="00661002">
        <w:rPr>
          <w:rFonts w:asciiTheme="minorHAnsi" w:hAnsiTheme="minorHAnsi"/>
        </w:rPr>
        <w:t xml:space="preserve">. </w:t>
      </w:r>
      <w:r w:rsidR="0087024B" w:rsidRPr="00661002">
        <w:rPr>
          <w:rFonts w:asciiTheme="minorHAnsi" w:hAnsiTheme="minorHAnsi"/>
        </w:rPr>
        <w:fldChar w:fldCharType="begin"/>
      </w:r>
      <w:r w:rsidR="00F46CAC" w:rsidRPr="00661002">
        <w:rPr>
          <w:rFonts w:asciiTheme="minorHAnsi" w:hAnsiTheme="minorHAnsi"/>
        </w:rPr>
        <w:instrText>ADDIN RW.CITE{{12 Pre Consultants 2011}}</w:instrText>
      </w:r>
      <w:r w:rsidR="0087024B" w:rsidRPr="00661002">
        <w:rPr>
          <w:rFonts w:asciiTheme="minorHAnsi" w:hAnsiTheme="minorHAnsi"/>
        </w:rPr>
        <w:fldChar w:fldCharType="separate"/>
      </w:r>
      <w:r w:rsidR="00D24BC1" w:rsidRPr="00661002">
        <w:rPr>
          <w:rFonts w:asciiTheme="minorHAnsi" w:hAnsiTheme="minorHAnsi"/>
          <w:vertAlign w:val="superscript"/>
        </w:rPr>
        <w:t>12</w:t>
      </w:r>
      <w:r w:rsidR="0087024B" w:rsidRPr="00661002">
        <w:rPr>
          <w:rFonts w:asciiTheme="minorHAnsi" w:hAnsiTheme="minorHAnsi"/>
        </w:rPr>
        <w:fldChar w:fldCharType="end"/>
      </w:r>
    </w:p>
    <w:p w:rsidR="00206A11" w:rsidRPr="00661002" w:rsidRDefault="004E207E" w:rsidP="003313F6">
      <w:pPr>
        <w:ind w:firstLine="720"/>
        <w:jc w:val="both"/>
        <w:rPr>
          <w:rFonts w:asciiTheme="minorHAnsi" w:hAnsiTheme="minorHAnsi"/>
        </w:rPr>
      </w:pPr>
      <w:r w:rsidRPr="00661002">
        <w:rPr>
          <w:rFonts w:asciiTheme="minorHAnsi" w:hAnsiTheme="minorHAnsi"/>
        </w:rPr>
        <w:t xml:space="preserve">Economic allocation is used to distribute </w:t>
      </w:r>
      <w:r w:rsidR="00256E6A" w:rsidRPr="00661002">
        <w:rPr>
          <w:rFonts w:asciiTheme="minorHAnsi" w:hAnsiTheme="minorHAnsi"/>
        </w:rPr>
        <w:t xml:space="preserve">process </w:t>
      </w:r>
      <w:r w:rsidRPr="00661002">
        <w:rPr>
          <w:rFonts w:asciiTheme="minorHAnsi" w:hAnsiTheme="minorHAnsi"/>
        </w:rPr>
        <w:t>impacts over all the products and co-products</w:t>
      </w:r>
      <w:r w:rsidR="00061697" w:rsidRPr="00661002">
        <w:rPr>
          <w:rFonts w:asciiTheme="minorHAnsi" w:hAnsiTheme="minorHAnsi"/>
        </w:rPr>
        <w:t xml:space="preserve">. </w:t>
      </w:r>
      <w:r w:rsidR="008F1CF2" w:rsidRPr="00661002">
        <w:rPr>
          <w:rFonts w:asciiTheme="minorHAnsi" w:hAnsiTheme="minorHAnsi"/>
        </w:rPr>
        <w:t>Allocation enables comparison on the basis of one unit of main product</w:t>
      </w:r>
      <w:r w:rsidR="009733CB" w:rsidRPr="00661002">
        <w:rPr>
          <w:rFonts w:asciiTheme="minorHAnsi" w:hAnsiTheme="minorHAnsi"/>
        </w:rPr>
        <w:t>,</w:t>
      </w:r>
      <w:r w:rsidR="008F1CF2" w:rsidRPr="00661002">
        <w:rPr>
          <w:rFonts w:asciiTheme="minorHAnsi" w:hAnsiTheme="minorHAnsi"/>
        </w:rPr>
        <w:t xml:space="preserve"> which in essence is the functional unit for the assessment. Given the nature of this calculation, </w:t>
      </w:r>
      <w:r w:rsidR="00F9043A" w:rsidRPr="00661002">
        <w:rPr>
          <w:rFonts w:asciiTheme="minorHAnsi" w:hAnsiTheme="minorHAnsi"/>
        </w:rPr>
        <w:t xml:space="preserve">the assessment can be applied to </w:t>
      </w:r>
      <w:r w:rsidR="008F1CF2" w:rsidRPr="00661002">
        <w:rPr>
          <w:rFonts w:asciiTheme="minorHAnsi" w:hAnsiTheme="minorHAnsi"/>
        </w:rPr>
        <w:t>any product from the process</w:t>
      </w:r>
      <w:r w:rsidR="00F9043A" w:rsidRPr="00661002">
        <w:rPr>
          <w:rFonts w:asciiTheme="minorHAnsi" w:hAnsiTheme="minorHAnsi"/>
        </w:rPr>
        <w:t xml:space="preserve">, </w:t>
      </w:r>
      <w:r w:rsidR="008F1CF2" w:rsidRPr="00661002">
        <w:rPr>
          <w:rFonts w:asciiTheme="minorHAnsi" w:hAnsiTheme="minorHAnsi"/>
        </w:rPr>
        <w:t xml:space="preserve">regardless of its mass or economic value. Economic allocation has been used as opposed to mass </w:t>
      </w:r>
      <w:r w:rsidR="00876013" w:rsidRPr="00661002">
        <w:rPr>
          <w:rFonts w:asciiTheme="minorHAnsi" w:hAnsiTheme="minorHAnsi"/>
        </w:rPr>
        <w:t xml:space="preserve">or energy </w:t>
      </w:r>
      <w:r w:rsidR="008F1CF2" w:rsidRPr="00661002">
        <w:rPr>
          <w:rFonts w:asciiTheme="minorHAnsi" w:hAnsiTheme="minorHAnsi"/>
        </w:rPr>
        <w:t xml:space="preserve">allocation because it accounts for the fact that the process is being operated primarily for economic reasons. </w:t>
      </w:r>
      <w:r w:rsidR="00B9387D" w:rsidRPr="00661002">
        <w:rPr>
          <w:rFonts w:asciiTheme="minorHAnsi" w:hAnsiTheme="minorHAnsi"/>
        </w:rPr>
        <w:t>This is because the target of a chemical conversion process is usually to achieve a certain functionality in the product</w:t>
      </w:r>
      <w:r w:rsidR="00906E4C" w:rsidRPr="00661002">
        <w:rPr>
          <w:rFonts w:asciiTheme="minorHAnsi" w:hAnsiTheme="minorHAnsi"/>
        </w:rPr>
        <w:t xml:space="preserve"> which is reflected in the price of the product</w:t>
      </w:r>
      <w:r w:rsidR="00B9387D" w:rsidRPr="00661002">
        <w:rPr>
          <w:rFonts w:asciiTheme="minorHAnsi" w:hAnsiTheme="minorHAnsi"/>
        </w:rPr>
        <w:t xml:space="preserve">. </w:t>
      </w:r>
      <w:r w:rsidR="008F1CF2" w:rsidRPr="00661002">
        <w:rPr>
          <w:rFonts w:asciiTheme="minorHAnsi" w:hAnsiTheme="minorHAnsi"/>
        </w:rPr>
        <w:t xml:space="preserve">It avoids assigning a substantial share of the overall process impacts to low-value by-products (especially relevant if these are produced in large quantities). </w:t>
      </w:r>
      <w:r w:rsidR="00061697" w:rsidRPr="00661002">
        <w:rPr>
          <w:rFonts w:asciiTheme="minorHAnsi" w:hAnsiTheme="minorHAnsi"/>
        </w:rPr>
        <w:t>The relevant equations fo</w:t>
      </w:r>
      <w:r w:rsidR="00D003A7" w:rsidRPr="00661002">
        <w:rPr>
          <w:rFonts w:asciiTheme="minorHAnsi" w:hAnsiTheme="minorHAnsi"/>
        </w:rPr>
        <w:t>r this parameter are as follows</w:t>
      </w:r>
      <w:r w:rsidR="009733CB" w:rsidRPr="00661002">
        <w:rPr>
          <w:rFonts w:asciiTheme="minorHAnsi" w:hAnsiTheme="minorHAnsi"/>
        </w:rPr>
        <w:t>:</w:t>
      </w:r>
    </w:p>
    <w:p w:rsidR="00D003A7" w:rsidRPr="00661002" w:rsidRDefault="00D003A7" w:rsidP="00FC4913">
      <w:pPr>
        <w:jc w:val="both"/>
        <w:rPr>
          <w:rFonts w:asciiTheme="minorHAnsi" w:hAnsiTheme="minorHAnsi"/>
        </w:rPr>
      </w:pPr>
    </w:p>
    <w:p w:rsidR="00D003A7" w:rsidRPr="00661002" w:rsidRDefault="005066CD" w:rsidP="00FC4913">
      <w:pPr>
        <w:jc w:val="both"/>
        <w:rPr>
          <w:rFonts w:asciiTheme="minorHAnsi" w:hAnsiTheme="minorHAnsi"/>
        </w:rPr>
      </w:pPr>
      <w:r w:rsidRPr="00661002">
        <w:rPr>
          <w:rFonts w:asciiTheme="minorHAnsi" w:hAnsiTheme="minorHAnsi"/>
          <w:i/>
        </w:rPr>
        <w:t xml:space="preserve">Calculation of </w:t>
      </w:r>
      <w:r w:rsidR="0051059D" w:rsidRPr="00661002">
        <w:rPr>
          <w:rFonts w:asciiTheme="minorHAnsi" w:hAnsiTheme="minorHAnsi"/>
          <w:i/>
        </w:rPr>
        <w:t xml:space="preserve">the </w:t>
      </w:r>
      <w:r w:rsidRPr="00661002">
        <w:rPr>
          <w:rFonts w:asciiTheme="minorHAnsi" w:hAnsiTheme="minorHAnsi"/>
          <w:i/>
        </w:rPr>
        <w:t>allocation factor</w:t>
      </w:r>
    </w:p>
    <w:p w:rsidR="006D42EC" w:rsidRDefault="006D42EC" w:rsidP="00FC4913">
      <w:pPr>
        <w:jc w:val="both"/>
      </w:pPr>
    </w:p>
    <w:p w:rsidR="006D42EC" w:rsidRDefault="00E67151" w:rsidP="00FC4913">
      <w:pPr>
        <w:jc w:val="both"/>
      </w:pPr>
      <m:oMathPara>
        <m:oMath>
          <m:sSub>
            <m:sSubPr>
              <m:ctrlPr>
                <w:rPr>
                  <w:rFonts w:ascii="Cambria Math" w:hAnsi="Cambria Math"/>
                  <w:i/>
                </w:rPr>
              </m:ctrlPr>
            </m:sSubPr>
            <m:e>
              <m:r>
                <w:rPr>
                  <w:rFonts w:ascii="Cambria Math" w:hAnsi="Cambria Math"/>
                </w:rPr>
                <m:t>A</m:t>
              </m:r>
            </m:e>
            <m:sub>
              <m:r>
                <w:rPr>
                  <w:rFonts w:ascii="Cambria Math" w:hAnsi="Cambria Math"/>
                </w:rPr>
                <m:t>fn</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x</m:t>
                  </m:r>
                </m:e>
                <m:sub>
                  <m:r>
                    <w:rPr>
                      <w:rFonts w:ascii="Cambria Math" w:hAnsi="Cambria Math"/>
                    </w:rPr>
                    <m:t>fn</m:t>
                  </m:r>
                </m:sub>
              </m:sSub>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fn</m:t>
                  </m:r>
                </m:sub>
              </m:sSub>
            </m:num>
            <m:den>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n</m:t>
                      </m:r>
                    </m:sub>
                  </m:sSub>
                </m:e>
              </m:nary>
            </m:den>
          </m:f>
          <m:r>
            <w:rPr>
              <w:rFonts w:ascii="Cambria Math" w:hAnsi="Cambria Math"/>
            </w:rPr>
            <m:t xml:space="preserve">                    (2)</m:t>
          </m:r>
        </m:oMath>
      </m:oMathPara>
    </w:p>
    <w:p w:rsidR="00061697" w:rsidRDefault="00061697" w:rsidP="00FC4913">
      <w:pPr>
        <w:jc w:val="both"/>
      </w:pPr>
    </w:p>
    <w:p w:rsidR="00061697" w:rsidRPr="00661002" w:rsidRDefault="00D003A7" w:rsidP="003313F6">
      <w:pPr>
        <w:jc w:val="both"/>
        <w:rPr>
          <w:rFonts w:asciiTheme="minorHAnsi" w:hAnsiTheme="minorHAnsi"/>
        </w:rPr>
      </w:pPr>
      <w:r w:rsidRPr="00661002">
        <w:rPr>
          <w:rFonts w:asciiTheme="minorHAnsi" w:hAnsiTheme="minorHAnsi"/>
        </w:rPr>
        <w:t xml:space="preserve">In </w:t>
      </w:r>
      <w:r w:rsidR="003713B3" w:rsidRPr="00661002">
        <w:rPr>
          <w:rFonts w:asciiTheme="minorHAnsi" w:hAnsiTheme="minorHAnsi"/>
        </w:rPr>
        <w:t>equation 2,</w:t>
      </w:r>
      <w:r w:rsidRPr="00661002">
        <w:rPr>
          <w:rFonts w:asciiTheme="minorHAnsi" w:hAnsiTheme="minorHAnsi"/>
        </w:rPr>
        <w:t xml:space="preserve"> </w:t>
      </w:r>
      <w:r w:rsidRPr="00661002">
        <w:rPr>
          <w:rFonts w:asciiTheme="minorHAnsi" w:hAnsiTheme="minorHAnsi"/>
          <w:i/>
        </w:rPr>
        <w:t xml:space="preserve">fn </w:t>
      </w:r>
      <w:r w:rsidRPr="00661002">
        <w:rPr>
          <w:rFonts w:asciiTheme="minorHAnsi" w:hAnsiTheme="minorHAnsi"/>
        </w:rPr>
        <w:t>stands for the main product</w:t>
      </w:r>
      <w:r w:rsidR="00597904" w:rsidRPr="00661002">
        <w:rPr>
          <w:rFonts w:asciiTheme="minorHAnsi" w:hAnsiTheme="minorHAnsi"/>
        </w:rPr>
        <w:t>,</w:t>
      </w:r>
      <w:r w:rsidRPr="00661002">
        <w:rPr>
          <w:rFonts w:asciiTheme="minorHAnsi" w:hAnsiTheme="minorHAnsi"/>
        </w:rPr>
        <w:t xml:space="preserve"> which is the functional unit for our calculations. </w:t>
      </w:r>
      <w:r w:rsidRPr="00661002">
        <w:rPr>
          <w:rFonts w:asciiTheme="minorHAnsi" w:hAnsiTheme="minorHAnsi"/>
          <w:i/>
        </w:rPr>
        <w:t>x</w:t>
      </w:r>
      <w:r w:rsidRPr="00661002">
        <w:rPr>
          <w:rFonts w:asciiTheme="minorHAnsi" w:hAnsiTheme="minorHAnsi"/>
          <w:i/>
          <w:vertAlign w:val="subscript"/>
        </w:rPr>
        <w:t>fn</w:t>
      </w:r>
      <w:r w:rsidRPr="00661002">
        <w:rPr>
          <w:rFonts w:asciiTheme="minorHAnsi" w:hAnsiTheme="minorHAnsi"/>
        </w:rPr>
        <w:t xml:space="preserve"> and </w:t>
      </w:r>
      <w:r w:rsidRPr="00661002">
        <w:rPr>
          <w:rFonts w:asciiTheme="minorHAnsi" w:hAnsiTheme="minorHAnsi"/>
          <w:i/>
        </w:rPr>
        <w:t>y</w:t>
      </w:r>
      <w:r w:rsidRPr="00661002">
        <w:rPr>
          <w:rFonts w:asciiTheme="minorHAnsi" w:hAnsiTheme="minorHAnsi"/>
          <w:i/>
          <w:vertAlign w:val="subscript"/>
        </w:rPr>
        <w:t>fn</w:t>
      </w:r>
      <w:r w:rsidRPr="00661002">
        <w:rPr>
          <w:rFonts w:asciiTheme="minorHAnsi" w:hAnsiTheme="minorHAnsi"/>
        </w:rPr>
        <w:t xml:space="preserve"> are the price and mass flow</w:t>
      </w:r>
      <w:r w:rsidR="00597904" w:rsidRPr="00661002">
        <w:rPr>
          <w:rFonts w:asciiTheme="minorHAnsi" w:hAnsiTheme="minorHAnsi"/>
        </w:rPr>
        <w:t>,</w:t>
      </w:r>
      <w:r w:rsidRPr="00661002">
        <w:rPr>
          <w:rFonts w:asciiTheme="minorHAnsi" w:hAnsiTheme="minorHAnsi"/>
        </w:rPr>
        <w:t xml:space="preserve"> </w:t>
      </w:r>
      <w:r w:rsidR="00757297" w:rsidRPr="00661002">
        <w:rPr>
          <w:rFonts w:asciiTheme="minorHAnsi" w:hAnsiTheme="minorHAnsi"/>
        </w:rPr>
        <w:t>respectively</w:t>
      </w:r>
      <w:r w:rsidR="00597904" w:rsidRPr="00661002">
        <w:rPr>
          <w:rFonts w:asciiTheme="minorHAnsi" w:hAnsiTheme="minorHAnsi"/>
        </w:rPr>
        <w:t>,</w:t>
      </w:r>
      <w:r w:rsidR="00757297" w:rsidRPr="00661002">
        <w:rPr>
          <w:rFonts w:asciiTheme="minorHAnsi" w:hAnsiTheme="minorHAnsi"/>
        </w:rPr>
        <w:t xml:space="preserve"> of the main product</w:t>
      </w:r>
      <w:r w:rsidR="00597904" w:rsidRPr="00661002">
        <w:rPr>
          <w:rFonts w:asciiTheme="minorHAnsi" w:hAnsiTheme="minorHAnsi"/>
        </w:rPr>
        <w:t>,</w:t>
      </w:r>
      <w:r w:rsidR="00874ABA" w:rsidRPr="00661002">
        <w:rPr>
          <w:rFonts w:asciiTheme="minorHAnsi" w:hAnsiTheme="minorHAnsi"/>
        </w:rPr>
        <w:t xml:space="preserve"> w</w:t>
      </w:r>
      <w:r w:rsidRPr="00661002">
        <w:rPr>
          <w:rFonts w:asciiTheme="minorHAnsi" w:hAnsiTheme="minorHAnsi"/>
        </w:rPr>
        <w:t xml:space="preserve">hile </w:t>
      </w:r>
      <w:r w:rsidRPr="00661002">
        <w:rPr>
          <w:rFonts w:asciiTheme="minorHAnsi" w:hAnsiTheme="minorHAnsi"/>
          <w:i/>
        </w:rPr>
        <w:t>x</w:t>
      </w:r>
      <w:r w:rsidRPr="00661002">
        <w:rPr>
          <w:rFonts w:asciiTheme="minorHAnsi" w:hAnsiTheme="minorHAnsi"/>
          <w:i/>
          <w:vertAlign w:val="subscript"/>
        </w:rPr>
        <w:t>n</w:t>
      </w:r>
      <w:r w:rsidRPr="00661002">
        <w:rPr>
          <w:rFonts w:asciiTheme="minorHAnsi" w:hAnsiTheme="minorHAnsi"/>
        </w:rPr>
        <w:t xml:space="preserve"> and </w:t>
      </w:r>
      <w:r w:rsidRPr="00661002">
        <w:rPr>
          <w:rFonts w:asciiTheme="minorHAnsi" w:hAnsiTheme="minorHAnsi"/>
          <w:i/>
        </w:rPr>
        <w:t>y</w:t>
      </w:r>
      <w:r w:rsidRPr="00661002">
        <w:rPr>
          <w:rFonts w:asciiTheme="minorHAnsi" w:hAnsiTheme="minorHAnsi"/>
          <w:i/>
          <w:vertAlign w:val="subscript"/>
        </w:rPr>
        <w:t>n</w:t>
      </w:r>
      <w:r w:rsidRPr="00661002">
        <w:rPr>
          <w:rFonts w:asciiTheme="minorHAnsi" w:hAnsiTheme="minorHAnsi"/>
        </w:rPr>
        <w:t xml:space="preserve"> are the respective price and mass flow of the </w:t>
      </w:r>
      <w:r w:rsidRPr="00661002">
        <w:rPr>
          <w:rFonts w:asciiTheme="minorHAnsi" w:hAnsiTheme="minorHAnsi"/>
          <w:i/>
        </w:rPr>
        <w:t>n</w:t>
      </w:r>
      <w:r w:rsidRPr="00661002">
        <w:rPr>
          <w:rFonts w:asciiTheme="minorHAnsi" w:hAnsiTheme="minorHAnsi"/>
          <w:i/>
          <w:vertAlign w:val="superscript"/>
        </w:rPr>
        <w:t>th</w:t>
      </w:r>
      <w:r w:rsidRPr="00661002">
        <w:rPr>
          <w:rFonts w:asciiTheme="minorHAnsi" w:hAnsiTheme="minorHAnsi"/>
        </w:rPr>
        <w:t xml:space="preserve"> product.</w:t>
      </w:r>
      <w:r w:rsidR="0051282A" w:rsidRPr="00661002">
        <w:rPr>
          <w:rFonts w:asciiTheme="minorHAnsi" w:hAnsiTheme="minorHAnsi"/>
        </w:rPr>
        <w:t xml:space="preserve"> The product mass flows are based on complete conversion of raw materials.</w:t>
      </w:r>
      <w:r w:rsidRPr="00661002">
        <w:rPr>
          <w:rFonts w:asciiTheme="minorHAnsi" w:hAnsiTheme="minorHAnsi"/>
        </w:rPr>
        <w:t xml:space="preserve"> </w:t>
      </w:r>
      <w:r w:rsidRPr="00661002">
        <w:rPr>
          <w:rFonts w:asciiTheme="minorHAnsi" w:hAnsiTheme="minorHAnsi"/>
          <w:i/>
        </w:rPr>
        <w:t>A</w:t>
      </w:r>
      <w:r w:rsidRPr="00661002">
        <w:rPr>
          <w:rFonts w:asciiTheme="minorHAnsi" w:hAnsiTheme="minorHAnsi"/>
          <w:i/>
          <w:vertAlign w:val="subscript"/>
        </w:rPr>
        <w:t>fn</w:t>
      </w:r>
      <w:r w:rsidRPr="00661002">
        <w:rPr>
          <w:rFonts w:asciiTheme="minorHAnsi" w:hAnsiTheme="minorHAnsi"/>
        </w:rPr>
        <w:t xml:space="preserve"> is the allocation factor for allocating the impacts to the main product. </w:t>
      </w:r>
    </w:p>
    <w:p w:rsidR="00D003A7" w:rsidRPr="00661002" w:rsidRDefault="00D003A7" w:rsidP="00FC4913">
      <w:pPr>
        <w:jc w:val="both"/>
        <w:rPr>
          <w:rFonts w:asciiTheme="minorHAnsi" w:hAnsiTheme="minorHAnsi"/>
        </w:rPr>
      </w:pPr>
    </w:p>
    <w:p w:rsidR="00D003A7" w:rsidRPr="00661002" w:rsidRDefault="005066CD" w:rsidP="00FC4913">
      <w:pPr>
        <w:jc w:val="both"/>
        <w:rPr>
          <w:rFonts w:asciiTheme="minorHAnsi" w:hAnsiTheme="minorHAnsi"/>
        </w:rPr>
      </w:pPr>
      <w:r w:rsidRPr="00661002">
        <w:rPr>
          <w:rFonts w:asciiTheme="minorHAnsi" w:hAnsiTheme="minorHAnsi"/>
          <w:i/>
        </w:rPr>
        <w:t>Calculation of CED (P) and GHG (Q)</w:t>
      </w:r>
      <w:r w:rsidR="00D003A7" w:rsidRPr="00661002">
        <w:rPr>
          <w:rFonts w:asciiTheme="minorHAnsi" w:hAnsiTheme="minorHAnsi"/>
        </w:rPr>
        <w:t xml:space="preserve"> </w:t>
      </w:r>
    </w:p>
    <w:p w:rsidR="00B9387D" w:rsidRPr="00661002" w:rsidRDefault="001E5937" w:rsidP="00BB3F16">
      <w:pPr>
        <w:jc w:val="both"/>
        <w:rPr>
          <w:rFonts w:asciiTheme="minorHAnsi" w:hAnsiTheme="minorHAnsi"/>
        </w:rPr>
      </w:pPr>
      <w:r w:rsidRPr="00661002">
        <w:rPr>
          <w:rFonts w:asciiTheme="minorHAnsi" w:hAnsiTheme="minorHAnsi"/>
        </w:rPr>
        <w:t xml:space="preserve">To </w:t>
      </w:r>
      <w:r w:rsidR="00B9387D" w:rsidRPr="00661002">
        <w:rPr>
          <w:rFonts w:asciiTheme="minorHAnsi" w:hAnsiTheme="minorHAnsi"/>
        </w:rPr>
        <w:t>estimat</w:t>
      </w:r>
      <w:r w:rsidRPr="00661002">
        <w:rPr>
          <w:rFonts w:asciiTheme="minorHAnsi" w:hAnsiTheme="minorHAnsi"/>
        </w:rPr>
        <w:t>e the CED of raw materials, the following two steps are taken:</w:t>
      </w:r>
      <w:r w:rsidR="00B9387D" w:rsidRPr="00661002">
        <w:rPr>
          <w:rFonts w:asciiTheme="minorHAnsi" w:hAnsiTheme="minorHAnsi"/>
        </w:rPr>
        <w:t xml:space="preserve"> </w:t>
      </w:r>
      <w:r w:rsidRPr="00661002">
        <w:rPr>
          <w:rFonts w:asciiTheme="minorHAnsi" w:hAnsiTheme="minorHAnsi"/>
        </w:rPr>
        <w:t xml:space="preserve">first </w:t>
      </w:r>
      <w:r w:rsidR="00B9387D" w:rsidRPr="00661002">
        <w:rPr>
          <w:rFonts w:asciiTheme="minorHAnsi" w:hAnsiTheme="minorHAnsi"/>
        </w:rPr>
        <w:t>the feedstock energy component</w:t>
      </w:r>
      <w:r w:rsidR="00E70038" w:rsidRPr="00661002">
        <w:rPr>
          <w:rFonts w:asciiTheme="minorHAnsi" w:hAnsiTheme="minorHAnsi"/>
        </w:rPr>
        <w:t xml:space="preserve"> </w:t>
      </w:r>
      <w:r w:rsidR="00B9387D" w:rsidRPr="00661002">
        <w:rPr>
          <w:rFonts w:asciiTheme="minorHAnsi" w:hAnsiTheme="minorHAnsi"/>
        </w:rPr>
        <w:t xml:space="preserve">of the raw material CED is </w:t>
      </w:r>
      <w:r w:rsidR="00F557F0" w:rsidRPr="00661002">
        <w:rPr>
          <w:rFonts w:asciiTheme="minorHAnsi" w:hAnsiTheme="minorHAnsi"/>
        </w:rPr>
        <w:t>removed</w:t>
      </w:r>
      <w:r w:rsidR="00B9387D" w:rsidRPr="00661002">
        <w:rPr>
          <w:rFonts w:asciiTheme="minorHAnsi" w:hAnsiTheme="minorHAnsi"/>
        </w:rPr>
        <w:t xml:space="preserve"> by </w:t>
      </w:r>
      <w:r w:rsidRPr="00661002">
        <w:rPr>
          <w:rFonts w:asciiTheme="minorHAnsi" w:hAnsiTheme="minorHAnsi"/>
        </w:rPr>
        <w:t xml:space="preserve">subtracting </w:t>
      </w:r>
      <w:r w:rsidR="00B9387D" w:rsidRPr="00661002">
        <w:rPr>
          <w:rFonts w:asciiTheme="minorHAnsi" w:hAnsiTheme="minorHAnsi"/>
        </w:rPr>
        <w:t xml:space="preserve">the calorific value of the raw material from the CED. The remaining part then represents the total renewable and non-renewable </w:t>
      </w:r>
      <w:r w:rsidR="00BA4BEB" w:rsidRPr="00661002">
        <w:rPr>
          <w:rFonts w:asciiTheme="minorHAnsi" w:hAnsiTheme="minorHAnsi"/>
          <w:i/>
        </w:rPr>
        <w:t>process energy</w:t>
      </w:r>
      <w:r w:rsidR="00B9387D" w:rsidRPr="00661002">
        <w:rPr>
          <w:rFonts w:asciiTheme="minorHAnsi" w:hAnsiTheme="minorHAnsi"/>
        </w:rPr>
        <w:t xml:space="preserve"> </w:t>
      </w:r>
      <w:r w:rsidRPr="00661002">
        <w:rPr>
          <w:rFonts w:asciiTheme="minorHAnsi" w:hAnsiTheme="minorHAnsi"/>
        </w:rPr>
        <w:t>for</w:t>
      </w:r>
      <w:r w:rsidR="00E70038" w:rsidRPr="00661002">
        <w:rPr>
          <w:rFonts w:asciiTheme="minorHAnsi" w:hAnsiTheme="minorHAnsi"/>
        </w:rPr>
        <w:t xml:space="preserve"> raw material production </w:t>
      </w:r>
      <w:r w:rsidR="00A328D5" w:rsidRPr="00661002">
        <w:rPr>
          <w:rFonts w:asciiTheme="minorHAnsi" w:hAnsiTheme="minorHAnsi"/>
        </w:rPr>
        <w:t>from cradle to factory gate</w:t>
      </w:r>
      <w:r w:rsidR="00E70038" w:rsidRPr="00661002">
        <w:rPr>
          <w:rFonts w:asciiTheme="minorHAnsi" w:hAnsiTheme="minorHAnsi"/>
        </w:rPr>
        <w:t xml:space="preserve">. </w:t>
      </w:r>
      <w:r w:rsidR="00C36AA7" w:rsidRPr="00661002">
        <w:rPr>
          <w:rFonts w:asciiTheme="minorHAnsi" w:hAnsiTheme="minorHAnsi"/>
        </w:rPr>
        <w:t>Economic allocation is applied to this value in the second step. In contrast,</w:t>
      </w:r>
      <w:r w:rsidR="00E70038" w:rsidRPr="00661002">
        <w:rPr>
          <w:rFonts w:asciiTheme="minorHAnsi" w:hAnsiTheme="minorHAnsi"/>
        </w:rPr>
        <w:t xml:space="preserve"> </w:t>
      </w:r>
      <w:r w:rsidR="00C36AA7" w:rsidRPr="00661002">
        <w:rPr>
          <w:rFonts w:asciiTheme="minorHAnsi" w:hAnsiTheme="minorHAnsi"/>
        </w:rPr>
        <w:t>t</w:t>
      </w:r>
      <w:r w:rsidR="00E70038" w:rsidRPr="00661002">
        <w:rPr>
          <w:rFonts w:asciiTheme="minorHAnsi" w:hAnsiTheme="minorHAnsi"/>
        </w:rPr>
        <w:t xml:space="preserve">he part representing the feedstock energy content flows through the process and ends up in the energy content (calorific value) of the products </w:t>
      </w:r>
      <w:r w:rsidR="002214A5" w:rsidRPr="00661002">
        <w:rPr>
          <w:rFonts w:asciiTheme="minorHAnsi" w:hAnsiTheme="minorHAnsi"/>
        </w:rPr>
        <w:t xml:space="preserve">from the process. Thus, the </w:t>
      </w:r>
      <w:r w:rsidR="00C36AA7" w:rsidRPr="00661002">
        <w:rPr>
          <w:rFonts w:asciiTheme="minorHAnsi" w:hAnsiTheme="minorHAnsi"/>
        </w:rPr>
        <w:t xml:space="preserve">CED of raw materials </w:t>
      </w:r>
      <w:r w:rsidR="00E70038" w:rsidRPr="00661002">
        <w:rPr>
          <w:rFonts w:asciiTheme="minorHAnsi" w:hAnsiTheme="minorHAnsi"/>
        </w:rPr>
        <w:t xml:space="preserve">for the main product is estimated by adding the </w:t>
      </w:r>
      <w:r w:rsidR="00BA4BEB" w:rsidRPr="00661002">
        <w:rPr>
          <w:rFonts w:asciiTheme="minorHAnsi" w:hAnsiTheme="minorHAnsi"/>
          <w:i/>
        </w:rPr>
        <w:t>process energy</w:t>
      </w:r>
      <w:r w:rsidR="00E70038" w:rsidRPr="00661002">
        <w:rPr>
          <w:rFonts w:asciiTheme="minorHAnsi" w:hAnsiTheme="minorHAnsi"/>
        </w:rPr>
        <w:t xml:space="preserve"> allocated to the main product and the energy content (calorific value</w:t>
      </w:r>
      <w:r w:rsidR="005B76FD" w:rsidRPr="00661002">
        <w:rPr>
          <w:rFonts w:asciiTheme="minorHAnsi" w:hAnsiTheme="minorHAnsi"/>
        </w:rPr>
        <w:t>, E</w:t>
      </w:r>
      <w:r w:rsidR="005B76FD" w:rsidRPr="00661002">
        <w:rPr>
          <w:rFonts w:asciiTheme="minorHAnsi" w:hAnsiTheme="minorHAnsi"/>
          <w:vertAlign w:val="subscript"/>
        </w:rPr>
        <w:t>fn</w:t>
      </w:r>
      <w:r w:rsidR="00E70038" w:rsidRPr="00661002">
        <w:rPr>
          <w:rFonts w:asciiTheme="minorHAnsi" w:hAnsiTheme="minorHAnsi"/>
        </w:rPr>
        <w:t>) of the main product.</w:t>
      </w:r>
    </w:p>
    <w:p w:rsidR="005B76FD" w:rsidRPr="00661002" w:rsidRDefault="00C36AA7" w:rsidP="000A6A9F">
      <w:pPr>
        <w:ind w:firstLine="720"/>
        <w:jc w:val="both"/>
        <w:rPr>
          <w:rFonts w:asciiTheme="minorHAnsi" w:hAnsiTheme="minorHAnsi"/>
        </w:rPr>
      </w:pPr>
      <w:r w:rsidRPr="00661002">
        <w:rPr>
          <w:rFonts w:asciiTheme="minorHAnsi" w:hAnsiTheme="minorHAnsi"/>
        </w:rPr>
        <w:t xml:space="preserve">By analogy with CED, the GHG emissions of the raw materials refer to the system cradle-to-factory gate. However, contrary to CED, the cradle-to-factory GHG </w:t>
      </w:r>
      <w:r w:rsidRPr="00661002">
        <w:rPr>
          <w:rFonts w:asciiTheme="minorHAnsi" w:hAnsiTheme="minorHAnsi"/>
        </w:rPr>
        <w:lastRenderedPageBreak/>
        <w:t xml:space="preserve">emissions do not include the portion originating from the feedstock. </w:t>
      </w:r>
      <w:r w:rsidR="005B76FD" w:rsidRPr="00661002">
        <w:rPr>
          <w:rFonts w:asciiTheme="minorHAnsi" w:hAnsiTheme="minorHAnsi"/>
        </w:rPr>
        <w:t>Hence,</w:t>
      </w:r>
      <w:r w:rsidR="00265B07" w:rsidRPr="00661002">
        <w:rPr>
          <w:rFonts w:asciiTheme="minorHAnsi" w:hAnsiTheme="minorHAnsi"/>
        </w:rPr>
        <w:t>no</w:t>
      </w:r>
      <w:r w:rsidR="00265B07" w:rsidRPr="006546FF">
        <w:t xml:space="preserve"> </w:t>
      </w:r>
      <w:r w:rsidR="00265B07" w:rsidRPr="00661002">
        <w:rPr>
          <w:rFonts w:asciiTheme="minorHAnsi" w:hAnsiTheme="minorHAnsi"/>
        </w:rPr>
        <w:t>subtraction is required, i.e.</w:t>
      </w:r>
      <w:r w:rsidR="005B76FD" w:rsidRPr="00661002">
        <w:rPr>
          <w:rFonts w:asciiTheme="minorHAnsi" w:hAnsiTheme="minorHAnsi"/>
        </w:rPr>
        <w:t xml:space="preserve"> the raw material GHG emissions are allocated directly using economic allocation</w:t>
      </w:r>
      <w:r w:rsidR="007103E9" w:rsidRPr="00661002">
        <w:rPr>
          <w:rFonts w:asciiTheme="minorHAnsi" w:hAnsiTheme="minorHAnsi"/>
        </w:rPr>
        <w:t xml:space="preserve">. These allocated GHG emissions and the </w:t>
      </w:r>
      <w:r w:rsidR="005B76FD" w:rsidRPr="00661002">
        <w:rPr>
          <w:rFonts w:asciiTheme="minorHAnsi" w:hAnsiTheme="minorHAnsi"/>
        </w:rPr>
        <w:t>potential GHG emissions from t</w:t>
      </w:r>
      <w:r w:rsidR="007103E9" w:rsidRPr="00661002">
        <w:rPr>
          <w:rFonts w:asciiTheme="minorHAnsi" w:hAnsiTheme="minorHAnsi"/>
        </w:rPr>
        <w:t xml:space="preserve">he fossil carbon </w:t>
      </w:r>
      <w:r w:rsidR="005B76FD" w:rsidRPr="00661002">
        <w:rPr>
          <w:rFonts w:asciiTheme="minorHAnsi" w:hAnsiTheme="minorHAnsi"/>
        </w:rPr>
        <w:t>embedded</w:t>
      </w:r>
      <w:r w:rsidR="007103E9" w:rsidRPr="00661002">
        <w:rPr>
          <w:rFonts w:asciiTheme="minorHAnsi" w:hAnsiTheme="minorHAnsi"/>
        </w:rPr>
        <w:t xml:space="preserve"> </w:t>
      </w:r>
      <w:r w:rsidR="005B76FD" w:rsidRPr="00661002">
        <w:rPr>
          <w:rFonts w:asciiTheme="minorHAnsi" w:hAnsiTheme="minorHAnsi"/>
        </w:rPr>
        <w:t>in the ma</w:t>
      </w:r>
      <w:r w:rsidR="007103E9" w:rsidRPr="00661002">
        <w:rPr>
          <w:rFonts w:asciiTheme="minorHAnsi" w:hAnsiTheme="minorHAnsi"/>
        </w:rPr>
        <w:t>in product</w:t>
      </w:r>
      <w:r w:rsidR="008B1781" w:rsidRPr="00661002">
        <w:rPr>
          <w:rFonts w:asciiTheme="minorHAnsi" w:hAnsiTheme="minorHAnsi"/>
        </w:rPr>
        <w:t xml:space="preserve"> </w:t>
      </w:r>
      <w:r w:rsidR="001A79B6" w:rsidRPr="00661002">
        <w:rPr>
          <w:rFonts w:asciiTheme="minorHAnsi" w:hAnsiTheme="minorHAnsi"/>
        </w:rPr>
        <w:t xml:space="preserve">(e.g. </w:t>
      </w:r>
      <w:r w:rsidR="000A6A9F" w:rsidRPr="00661002">
        <w:rPr>
          <w:rFonts w:asciiTheme="minorHAnsi" w:hAnsiTheme="minorHAnsi"/>
        </w:rPr>
        <w:t xml:space="preserve">petrochemical product) </w:t>
      </w:r>
      <w:r w:rsidR="007103E9" w:rsidRPr="00661002">
        <w:rPr>
          <w:rFonts w:asciiTheme="minorHAnsi" w:hAnsiTheme="minorHAnsi"/>
        </w:rPr>
        <w:t>are added</w:t>
      </w:r>
      <w:r w:rsidR="001232C0" w:rsidRPr="00661002">
        <w:rPr>
          <w:rFonts w:asciiTheme="minorHAnsi" w:hAnsiTheme="minorHAnsi"/>
        </w:rPr>
        <w:t>,</w:t>
      </w:r>
      <w:r w:rsidR="007103E9" w:rsidRPr="00661002">
        <w:rPr>
          <w:rFonts w:asciiTheme="minorHAnsi" w:hAnsiTheme="minorHAnsi"/>
        </w:rPr>
        <w:t xml:space="preserve"> to estimate </w:t>
      </w:r>
      <w:r w:rsidR="008B1781" w:rsidRPr="00661002">
        <w:rPr>
          <w:rFonts w:asciiTheme="minorHAnsi" w:hAnsiTheme="minorHAnsi"/>
        </w:rPr>
        <w:t>t</w:t>
      </w:r>
      <w:r w:rsidR="007103E9" w:rsidRPr="00661002">
        <w:rPr>
          <w:rFonts w:asciiTheme="minorHAnsi" w:hAnsiTheme="minorHAnsi"/>
        </w:rPr>
        <w:t>he raw material based GHG emissions for the main product.</w:t>
      </w:r>
    </w:p>
    <w:p w:rsidR="00D003A7" w:rsidRDefault="00D003A7" w:rsidP="00FC4913">
      <w:pPr>
        <w:jc w:val="both"/>
      </w:pPr>
    </w:p>
    <w:p w:rsidR="00D003A7" w:rsidRDefault="00E67151" w:rsidP="00FC4913">
      <w:pPr>
        <w:jc w:val="both"/>
      </w:pPr>
      <m:oMathPara>
        <m:oMath>
          <m:sSub>
            <m:sSubPr>
              <m:ctrlPr>
                <w:rPr>
                  <w:rFonts w:ascii="Cambria Math" w:hAnsi="Cambria Math"/>
                  <w:i/>
                </w:rPr>
              </m:ctrlPr>
            </m:sSubPr>
            <m:e>
              <m:r>
                <w:rPr>
                  <w:rFonts w:ascii="Cambria Math" w:hAnsi="Cambria Math"/>
                </w:rPr>
                <m:t>P</m:t>
              </m:r>
            </m:e>
            <m:sub>
              <m:r>
                <w:rPr>
                  <w:rFonts w:ascii="Cambria Math" w:hAnsi="Cambria Math"/>
                </w:rPr>
                <m:t>fn</m:t>
              </m:r>
            </m:sub>
          </m:sSub>
          <m:r>
            <w:rPr>
              <w:rFonts w:ascii="Cambria Math" w:hAnsi="Cambria Math"/>
            </w:rPr>
            <m:t xml:space="preserve"> =</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fn</m:t>
                      </m:r>
                    </m:sub>
                  </m:sSub>
                </m:num>
                <m:den>
                  <m:sSub>
                    <m:sSubPr>
                      <m:ctrlPr>
                        <w:rPr>
                          <w:rFonts w:ascii="Cambria Math" w:hAnsi="Cambria Math"/>
                          <w:i/>
                        </w:rPr>
                      </m:ctrlPr>
                    </m:sSubPr>
                    <m:e>
                      <m:r>
                        <w:rPr>
                          <w:rFonts w:ascii="Cambria Math" w:hAnsi="Cambria Math"/>
                        </w:rPr>
                        <m:t>y</m:t>
                      </m:r>
                    </m:e>
                    <m:sub>
                      <m:r>
                        <w:rPr>
                          <w:rFonts w:ascii="Cambria Math" w:hAnsi="Cambria Math"/>
                        </w:rPr>
                        <m:t>fn</m:t>
                      </m:r>
                    </m:sub>
                  </m:sSub>
                </m:den>
              </m:f>
              <m:r>
                <w:rPr>
                  <w:rFonts w:ascii="Cambria Math" w:hAnsi="Cambria Math"/>
                </w:rPr>
                <m:t xml:space="preserve"> × </m:t>
              </m:r>
              <m:nary>
                <m:naryPr>
                  <m:chr m:val="∑"/>
                  <m:limLoc m:val="undOvr"/>
                  <m:ctrlPr>
                    <w:rPr>
                      <w:rFonts w:ascii="Cambria Math" w:hAnsi="Cambria Math"/>
                      <w:i/>
                    </w:rPr>
                  </m:ctrlPr>
                </m:naryPr>
                <m:sub>
                  <m:r>
                    <w:rPr>
                      <w:rFonts w:ascii="Cambria Math" w:hAnsi="Cambria Math"/>
                    </w:rPr>
                    <m:t>i=1</m:t>
                  </m:r>
                </m:sub>
                <m:sup>
                  <m:r>
                    <w:rPr>
                      <w:rFonts w:ascii="Cambria Math" w:hAnsi="Cambria Math"/>
                    </w:rPr>
                    <m:t>m</m:t>
                  </m:r>
                </m:sup>
                <m:e>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m</m:t>
                          </m:r>
                        </m:sub>
                      </m:sSub>
                      <m:r>
                        <w:rPr>
                          <w:rFonts w:ascii="Cambria Math" w:hAnsi="Cambria Math"/>
                        </w:rPr>
                        <m:t xml:space="preserve"> ×</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m</m:t>
                              </m:r>
                            </m:sub>
                          </m:sSub>
                          <m:r>
                            <w:rPr>
                              <w:rFonts w:ascii="Cambria Math" w:hAnsi="Cambria Math"/>
                            </w:rPr>
                            <m:t xml:space="preserve">- </m:t>
                          </m:r>
                          <m:sSub>
                            <m:sSubPr>
                              <m:ctrlPr>
                                <w:rPr>
                                  <w:rFonts w:ascii="Cambria Math" w:hAnsi="Cambria Math"/>
                                  <w:i/>
                                </w:rPr>
                              </m:ctrlPr>
                            </m:sSubPr>
                            <m:e>
                              <m:r>
                                <w:rPr>
                                  <w:rFonts w:ascii="Cambria Math" w:hAnsi="Cambria Math"/>
                                </w:rPr>
                                <m:t>E</m:t>
                              </m:r>
                            </m:e>
                            <m:sub>
                              <m:r>
                                <w:rPr>
                                  <w:rFonts w:ascii="Cambria Math" w:hAnsi="Cambria Math"/>
                                </w:rPr>
                                <m:t>m</m:t>
                              </m:r>
                            </m:sub>
                          </m:sSub>
                        </m:e>
                      </m:d>
                    </m:e>
                  </m:d>
                </m:e>
              </m:nary>
            </m:e>
          </m:d>
          <m:r>
            <w:rPr>
              <w:rFonts w:ascii="Cambria Math" w:hAnsi="Cambria Math"/>
            </w:rPr>
            <m:t xml:space="preserve">+ </m:t>
          </m:r>
          <m:sSub>
            <m:sSubPr>
              <m:ctrlPr>
                <w:rPr>
                  <w:rFonts w:ascii="Cambria Math" w:hAnsi="Cambria Math"/>
                  <w:i/>
                </w:rPr>
              </m:ctrlPr>
            </m:sSubPr>
            <m:e>
              <m:r>
                <w:rPr>
                  <w:rFonts w:ascii="Cambria Math" w:hAnsi="Cambria Math"/>
                </w:rPr>
                <m:t>E</m:t>
              </m:r>
            </m:e>
            <m:sub>
              <m:r>
                <w:rPr>
                  <w:rFonts w:ascii="Cambria Math" w:hAnsi="Cambria Math"/>
                </w:rPr>
                <m:t>fn</m:t>
              </m:r>
            </m:sub>
          </m:sSub>
          <m:r>
            <w:rPr>
              <w:rFonts w:ascii="Cambria Math" w:hAnsi="Cambria Math"/>
            </w:rPr>
            <m:t xml:space="preserve">               (3)</m:t>
          </m:r>
        </m:oMath>
      </m:oMathPara>
    </w:p>
    <w:p w:rsidR="00D003A7" w:rsidRDefault="00D003A7" w:rsidP="00FC4913">
      <w:pPr>
        <w:jc w:val="both"/>
      </w:pPr>
    </w:p>
    <w:p w:rsidR="00A328D5" w:rsidRDefault="00E67151" w:rsidP="00FC4913">
      <w:pPr>
        <w:jc w:val="both"/>
      </w:pPr>
      <m:oMathPara>
        <m:oMath>
          <m:sSub>
            <m:sSubPr>
              <m:ctrlPr>
                <w:rPr>
                  <w:rFonts w:ascii="Cambria Math" w:hAnsi="Cambria Math"/>
                  <w:i/>
                </w:rPr>
              </m:ctrlPr>
            </m:sSubPr>
            <m:e>
              <m:r>
                <w:rPr>
                  <w:rFonts w:ascii="Cambria Math" w:hAnsi="Cambria Math"/>
                </w:rPr>
                <m:t>Q</m:t>
              </m:r>
            </m:e>
            <m:sub>
              <m:r>
                <w:rPr>
                  <w:rFonts w:ascii="Cambria Math" w:hAnsi="Cambria Math"/>
                </w:rPr>
                <m:t>fn</m:t>
              </m:r>
            </m:sub>
          </m:sSub>
          <m:r>
            <w:rPr>
              <w:rFonts w:ascii="Cambria Math" w:hAnsi="Cambria Math"/>
            </w:rPr>
            <m:t xml:space="preserve">= </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fn</m:t>
                      </m:r>
                    </m:sub>
                  </m:sSub>
                </m:num>
                <m:den>
                  <m:sSub>
                    <m:sSubPr>
                      <m:ctrlPr>
                        <w:rPr>
                          <w:rFonts w:ascii="Cambria Math" w:hAnsi="Cambria Math"/>
                          <w:i/>
                        </w:rPr>
                      </m:ctrlPr>
                    </m:sSubPr>
                    <m:e>
                      <m:r>
                        <w:rPr>
                          <w:rFonts w:ascii="Cambria Math" w:hAnsi="Cambria Math"/>
                        </w:rPr>
                        <m:t>y</m:t>
                      </m:r>
                    </m:e>
                    <m:sub>
                      <m:r>
                        <w:rPr>
                          <w:rFonts w:ascii="Cambria Math" w:hAnsi="Cambria Math"/>
                        </w:rPr>
                        <m:t>fn</m:t>
                      </m:r>
                    </m:sub>
                  </m:sSub>
                </m:den>
              </m:f>
              <m:r>
                <w:rPr>
                  <w:rFonts w:ascii="Cambria Math" w:hAnsi="Cambria Math"/>
                </w:rPr>
                <m:t xml:space="preserve"> × </m:t>
              </m:r>
              <m:nary>
                <m:naryPr>
                  <m:chr m:val="∑"/>
                  <m:limLoc m:val="undOvr"/>
                  <m:ctrlPr>
                    <w:rPr>
                      <w:rFonts w:ascii="Cambria Math" w:hAnsi="Cambria Math"/>
                      <w:i/>
                    </w:rPr>
                  </m:ctrlPr>
                </m:naryPr>
                <m:sub>
                  <m:r>
                    <w:rPr>
                      <w:rFonts w:ascii="Cambria Math" w:hAnsi="Cambria Math"/>
                    </w:rPr>
                    <m:t>i=1</m:t>
                  </m:r>
                </m:sub>
                <m:sup>
                  <m:r>
                    <w:rPr>
                      <w:rFonts w:ascii="Cambria Math" w:hAnsi="Cambria Math"/>
                    </w:rPr>
                    <m:t>m</m:t>
                  </m:r>
                </m:sup>
                <m:e>
                  <m:d>
                    <m:dPr>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m</m:t>
                          </m:r>
                        </m:sub>
                      </m:sSub>
                      <m:r>
                        <w:rPr>
                          <w:rFonts w:ascii="Cambria Math" w:hAnsi="Cambria Math"/>
                        </w:rPr>
                        <m:t xml:space="preserve"> ×</m:t>
                      </m:r>
                      <m:sSub>
                        <m:sSubPr>
                          <m:ctrlPr>
                            <w:rPr>
                              <w:rFonts w:ascii="Cambria Math" w:hAnsi="Cambria Math"/>
                              <w:i/>
                            </w:rPr>
                          </m:ctrlPr>
                        </m:sSubPr>
                        <m:e>
                          <m:r>
                            <w:rPr>
                              <w:rFonts w:ascii="Cambria Math" w:hAnsi="Cambria Math"/>
                            </w:rPr>
                            <m:t>Q</m:t>
                          </m:r>
                        </m:e>
                        <m:sub>
                          <m:r>
                            <w:rPr>
                              <w:rFonts w:ascii="Cambria Math" w:hAnsi="Cambria Math"/>
                            </w:rPr>
                            <m:t>m</m:t>
                          </m:r>
                        </m:sub>
                      </m:sSub>
                    </m:e>
                  </m:d>
                </m:e>
              </m:nary>
            </m:e>
          </m:d>
          <m:r>
            <w:rPr>
              <w:rFonts w:ascii="Cambria Math" w:hAnsi="Cambria Math"/>
            </w:rPr>
            <m:t xml:space="preserve">+ </m:t>
          </m:r>
          <m:sSub>
            <m:sSubPr>
              <m:ctrlPr>
                <w:rPr>
                  <w:rFonts w:ascii="Cambria Math" w:hAnsi="Cambria Math"/>
                  <w:i/>
                </w:rPr>
              </m:ctrlPr>
            </m:sSubPr>
            <m:e>
              <m:r>
                <w:rPr>
                  <w:rFonts w:ascii="Cambria Math" w:hAnsi="Cambria Math"/>
                </w:rPr>
                <m:t>FC</m:t>
              </m:r>
            </m:e>
            <m:sub>
              <m:r>
                <w:rPr>
                  <w:rFonts w:ascii="Cambria Math" w:hAnsi="Cambria Math"/>
                </w:rPr>
                <m:t>fn</m:t>
              </m:r>
            </m:sub>
          </m:sSub>
          <m:r>
            <w:rPr>
              <w:rFonts w:ascii="Cambria Math" w:hAnsi="Cambria Math"/>
            </w:rPr>
            <m:t xml:space="preserve">                      (4)</m:t>
          </m:r>
        </m:oMath>
      </m:oMathPara>
    </w:p>
    <w:p w:rsidR="00A328D5" w:rsidRDefault="00A328D5" w:rsidP="00FC4913">
      <w:pPr>
        <w:jc w:val="both"/>
      </w:pPr>
    </w:p>
    <w:p w:rsidR="00D003A7" w:rsidRPr="00661002" w:rsidRDefault="004124B2" w:rsidP="00FC4913">
      <w:pPr>
        <w:jc w:val="both"/>
        <w:rPr>
          <w:rFonts w:asciiTheme="minorHAnsi" w:hAnsiTheme="minorHAnsi"/>
        </w:rPr>
      </w:pPr>
      <w:r w:rsidRPr="00661002">
        <w:rPr>
          <w:rFonts w:asciiTheme="minorHAnsi" w:hAnsiTheme="minorHAnsi"/>
        </w:rPr>
        <w:t>In equation</w:t>
      </w:r>
      <w:r w:rsidR="003713B3" w:rsidRPr="00661002">
        <w:rPr>
          <w:rFonts w:asciiTheme="minorHAnsi" w:hAnsiTheme="minorHAnsi"/>
        </w:rPr>
        <w:t xml:space="preserve"> 3</w:t>
      </w:r>
      <w:r w:rsidR="007103E9" w:rsidRPr="00661002">
        <w:rPr>
          <w:rFonts w:asciiTheme="minorHAnsi" w:hAnsiTheme="minorHAnsi"/>
        </w:rPr>
        <w:t xml:space="preserve"> and 4</w:t>
      </w:r>
      <w:r w:rsidR="003713B3" w:rsidRPr="00661002">
        <w:rPr>
          <w:rFonts w:asciiTheme="minorHAnsi" w:hAnsiTheme="minorHAnsi"/>
        </w:rPr>
        <w:t>,</w:t>
      </w:r>
      <w:r w:rsidRPr="00661002">
        <w:rPr>
          <w:rFonts w:asciiTheme="minorHAnsi" w:hAnsiTheme="minorHAnsi"/>
        </w:rPr>
        <w:t xml:space="preserve"> </w:t>
      </w:r>
      <w:r w:rsidRPr="00661002">
        <w:rPr>
          <w:rFonts w:asciiTheme="minorHAnsi" w:hAnsiTheme="minorHAnsi"/>
          <w:i/>
        </w:rPr>
        <w:t>y</w:t>
      </w:r>
      <w:r w:rsidRPr="00661002">
        <w:rPr>
          <w:rFonts w:asciiTheme="minorHAnsi" w:hAnsiTheme="minorHAnsi"/>
          <w:i/>
          <w:vertAlign w:val="subscript"/>
        </w:rPr>
        <w:t>m</w:t>
      </w:r>
      <w:r w:rsidRPr="00661002">
        <w:rPr>
          <w:rFonts w:asciiTheme="minorHAnsi" w:hAnsiTheme="minorHAnsi"/>
        </w:rPr>
        <w:t xml:space="preserve"> is the mass flow of the </w:t>
      </w:r>
      <w:r w:rsidRPr="00661002">
        <w:rPr>
          <w:rFonts w:asciiTheme="minorHAnsi" w:hAnsiTheme="minorHAnsi"/>
          <w:i/>
        </w:rPr>
        <w:t>m</w:t>
      </w:r>
      <w:r w:rsidRPr="00661002">
        <w:rPr>
          <w:rFonts w:asciiTheme="minorHAnsi" w:hAnsiTheme="minorHAnsi"/>
          <w:i/>
          <w:vertAlign w:val="superscript"/>
        </w:rPr>
        <w:t>th</w:t>
      </w:r>
      <w:r w:rsidRPr="00661002">
        <w:rPr>
          <w:rFonts w:asciiTheme="minorHAnsi" w:hAnsiTheme="minorHAnsi"/>
        </w:rPr>
        <w:t xml:space="preserve"> raw material. </w:t>
      </w:r>
      <w:r w:rsidRPr="00661002">
        <w:rPr>
          <w:rFonts w:asciiTheme="minorHAnsi" w:hAnsiTheme="minorHAnsi"/>
          <w:i/>
        </w:rPr>
        <w:t>P</w:t>
      </w:r>
      <w:r w:rsidRPr="00661002">
        <w:rPr>
          <w:rFonts w:asciiTheme="minorHAnsi" w:hAnsiTheme="minorHAnsi"/>
          <w:i/>
          <w:vertAlign w:val="subscript"/>
        </w:rPr>
        <w:t>m</w:t>
      </w:r>
      <w:r w:rsidR="007103E9" w:rsidRPr="00661002">
        <w:rPr>
          <w:rFonts w:asciiTheme="minorHAnsi" w:hAnsiTheme="minorHAnsi"/>
        </w:rPr>
        <w:t xml:space="preserve">, </w:t>
      </w:r>
      <w:r w:rsidR="007103E9" w:rsidRPr="00661002">
        <w:rPr>
          <w:rFonts w:asciiTheme="minorHAnsi" w:hAnsiTheme="minorHAnsi"/>
          <w:i/>
        </w:rPr>
        <w:t>E</w:t>
      </w:r>
      <w:r w:rsidR="007103E9" w:rsidRPr="00661002">
        <w:rPr>
          <w:rFonts w:asciiTheme="minorHAnsi" w:hAnsiTheme="minorHAnsi"/>
          <w:i/>
          <w:vertAlign w:val="subscript"/>
        </w:rPr>
        <w:t>m</w:t>
      </w:r>
      <w:r w:rsidR="007103E9" w:rsidRPr="00661002">
        <w:rPr>
          <w:rFonts w:asciiTheme="minorHAnsi" w:hAnsiTheme="minorHAnsi"/>
        </w:rPr>
        <w:t xml:space="preserve"> </w:t>
      </w:r>
      <w:r w:rsidRPr="00661002">
        <w:rPr>
          <w:rFonts w:asciiTheme="minorHAnsi" w:hAnsiTheme="minorHAnsi"/>
        </w:rPr>
        <w:t xml:space="preserve">and </w:t>
      </w:r>
      <w:r w:rsidRPr="00661002">
        <w:rPr>
          <w:rFonts w:asciiTheme="minorHAnsi" w:hAnsiTheme="minorHAnsi"/>
          <w:i/>
        </w:rPr>
        <w:t>Q</w:t>
      </w:r>
      <w:r w:rsidRPr="00661002">
        <w:rPr>
          <w:rFonts w:asciiTheme="minorHAnsi" w:hAnsiTheme="minorHAnsi"/>
          <w:i/>
          <w:vertAlign w:val="subscript"/>
        </w:rPr>
        <w:t>m</w:t>
      </w:r>
      <w:r w:rsidR="00757297" w:rsidRPr="00661002">
        <w:rPr>
          <w:rFonts w:asciiTheme="minorHAnsi" w:hAnsiTheme="minorHAnsi"/>
        </w:rPr>
        <w:t xml:space="preserve"> are</w:t>
      </w:r>
      <w:r w:rsidRPr="00661002">
        <w:rPr>
          <w:rFonts w:asciiTheme="minorHAnsi" w:hAnsiTheme="minorHAnsi"/>
        </w:rPr>
        <w:t xml:space="preserve"> the CED</w:t>
      </w:r>
      <w:r w:rsidR="007103E9" w:rsidRPr="00661002">
        <w:rPr>
          <w:rFonts w:asciiTheme="minorHAnsi" w:hAnsiTheme="minorHAnsi"/>
        </w:rPr>
        <w:t>, calorific value</w:t>
      </w:r>
      <w:r w:rsidRPr="00661002">
        <w:rPr>
          <w:rFonts w:asciiTheme="minorHAnsi" w:hAnsiTheme="minorHAnsi"/>
        </w:rPr>
        <w:t xml:space="preserve"> and </w:t>
      </w:r>
      <w:r w:rsidR="00007225" w:rsidRPr="00661002">
        <w:rPr>
          <w:rFonts w:asciiTheme="minorHAnsi" w:hAnsiTheme="minorHAnsi"/>
        </w:rPr>
        <w:t xml:space="preserve">the </w:t>
      </w:r>
      <w:r w:rsidRPr="00661002">
        <w:rPr>
          <w:rFonts w:asciiTheme="minorHAnsi" w:hAnsiTheme="minorHAnsi"/>
        </w:rPr>
        <w:t>GHG emissions</w:t>
      </w:r>
      <w:r w:rsidR="00597904" w:rsidRPr="00661002">
        <w:rPr>
          <w:rFonts w:asciiTheme="minorHAnsi" w:hAnsiTheme="minorHAnsi"/>
        </w:rPr>
        <w:t>,</w:t>
      </w:r>
      <w:r w:rsidRPr="00661002">
        <w:rPr>
          <w:rFonts w:asciiTheme="minorHAnsi" w:hAnsiTheme="minorHAnsi"/>
        </w:rPr>
        <w:t xml:space="preserve"> respectively</w:t>
      </w:r>
      <w:r w:rsidR="00597904" w:rsidRPr="00661002">
        <w:rPr>
          <w:rFonts w:asciiTheme="minorHAnsi" w:hAnsiTheme="minorHAnsi"/>
        </w:rPr>
        <w:t>,</w:t>
      </w:r>
      <w:r w:rsidRPr="00661002">
        <w:rPr>
          <w:rFonts w:asciiTheme="minorHAnsi" w:hAnsiTheme="minorHAnsi"/>
        </w:rPr>
        <w:t xml:space="preserve"> associated with the </w:t>
      </w:r>
      <w:r w:rsidRPr="00661002">
        <w:rPr>
          <w:rFonts w:asciiTheme="minorHAnsi" w:hAnsiTheme="minorHAnsi"/>
          <w:i/>
        </w:rPr>
        <w:t>m</w:t>
      </w:r>
      <w:r w:rsidRPr="00661002">
        <w:rPr>
          <w:rFonts w:asciiTheme="minorHAnsi" w:hAnsiTheme="minorHAnsi"/>
          <w:i/>
          <w:vertAlign w:val="superscript"/>
        </w:rPr>
        <w:t>th</w:t>
      </w:r>
      <w:r w:rsidRPr="00661002">
        <w:rPr>
          <w:rFonts w:asciiTheme="minorHAnsi" w:hAnsiTheme="minorHAnsi"/>
        </w:rPr>
        <w:t xml:space="preserve"> raw material</w:t>
      </w:r>
      <w:r w:rsidR="003F4A23" w:rsidRPr="00661002">
        <w:rPr>
          <w:rFonts w:asciiTheme="minorHAnsi" w:hAnsiTheme="minorHAnsi"/>
        </w:rPr>
        <w:t xml:space="preserve">. </w:t>
      </w:r>
      <w:r w:rsidR="003F4A23" w:rsidRPr="00661002">
        <w:rPr>
          <w:rFonts w:asciiTheme="minorHAnsi" w:hAnsiTheme="minorHAnsi"/>
          <w:i/>
        </w:rPr>
        <w:t>y</w:t>
      </w:r>
      <w:r w:rsidR="003F4A23" w:rsidRPr="00661002">
        <w:rPr>
          <w:rFonts w:asciiTheme="minorHAnsi" w:hAnsiTheme="minorHAnsi"/>
          <w:i/>
          <w:vertAlign w:val="subscript"/>
        </w:rPr>
        <w:t>fn</w:t>
      </w:r>
      <w:r w:rsidR="003F4A23" w:rsidRPr="00661002">
        <w:rPr>
          <w:rFonts w:asciiTheme="minorHAnsi" w:hAnsiTheme="minorHAnsi"/>
        </w:rPr>
        <w:t xml:space="preserve"> is the mass flow of the main product and</w:t>
      </w:r>
      <w:r w:rsidRPr="00661002">
        <w:rPr>
          <w:rFonts w:asciiTheme="minorHAnsi" w:hAnsiTheme="minorHAnsi"/>
        </w:rPr>
        <w:t xml:space="preserve"> </w:t>
      </w:r>
      <w:r w:rsidRPr="00661002">
        <w:rPr>
          <w:rFonts w:asciiTheme="minorHAnsi" w:hAnsiTheme="minorHAnsi"/>
          <w:i/>
        </w:rPr>
        <w:t>A</w:t>
      </w:r>
      <w:r w:rsidRPr="00661002">
        <w:rPr>
          <w:rFonts w:asciiTheme="minorHAnsi" w:hAnsiTheme="minorHAnsi"/>
          <w:i/>
          <w:vertAlign w:val="subscript"/>
        </w:rPr>
        <w:t>fn</w:t>
      </w:r>
      <w:r w:rsidRPr="00661002">
        <w:rPr>
          <w:rFonts w:asciiTheme="minorHAnsi" w:hAnsiTheme="minorHAnsi"/>
        </w:rPr>
        <w:t xml:space="preserve"> is the allocation factor. </w:t>
      </w:r>
      <w:r w:rsidR="007103E9" w:rsidRPr="00661002">
        <w:rPr>
          <w:rFonts w:asciiTheme="minorHAnsi" w:hAnsiTheme="minorHAnsi"/>
          <w:i/>
        </w:rPr>
        <w:t>E</w:t>
      </w:r>
      <w:r w:rsidR="007103E9" w:rsidRPr="00661002">
        <w:rPr>
          <w:rFonts w:asciiTheme="minorHAnsi" w:hAnsiTheme="minorHAnsi"/>
          <w:i/>
          <w:vertAlign w:val="subscript"/>
        </w:rPr>
        <w:t>fn</w:t>
      </w:r>
      <w:r w:rsidR="007103E9" w:rsidRPr="00661002">
        <w:rPr>
          <w:rFonts w:asciiTheme="minorHAnsi" w:hAnsiTheme="minorHAnsi"/>
        </w:rPr>
        <w:t xml:space="preserve"> and </w:t>
      </w:r>
      <w:r w:rsidR="007103E9" w:rsidRPr="00661002">
        <w:rPr>
          <w:rFonts w:asciiTheme="minorHAnsi" w:hAnsiTheme="minorHAnsi"/>
          <w:i/>
        </w:rPr>
        <w:t>FC</w:t>
      </w:r>
      <w:r w:rsidR="007103E9" w:rsidRPr="00661002">
        <w:rPr>
          <w:rFonts w:asciiTheme="minorHAnsi" w:hAnsiTheme="minorHAnsi"/>
          <w:i/>
          <w:vertAlign w:val="subscript"/>
        </w:rPr>
        <w:t>fn</w:t>
      </w:r>
      <w:r w:rsidR="007103E9" w:rsidRPr="00661002">
        <w:rPr>
          <w:rFonts w:asciiTheme="minorHAnsi" w:hAnsiTheme="minorHAnsi"/>
        </w:rPr>
        <w:t xml:space="preserve"> are the calorific value and embedded fossil carbon, respectively, for the main product. </w:t>
      </w:r>
      <w:r w:rsidRPr="00661002">
        <w:rPr>
          <w:rFonts w:asciiTheme="minorHAnsi" w:hAnsiTheme="minorHAnsi"/>
          <w:i/>
        </w:rPr>
        <w:t>P</w:t>
      </w:r>
      <w:r w:rsidRPr="00661002">
        <w:rPr>
          <w:rFonts w:asciiTheme="minorHAnsi" w:hAnsiTheme="minorHAnsi"/>
          <w:i/>
          <w:vertAlign w:val="subscript"/>
        </w:rPr>
        <w:t>fn</w:t>
      </w:r>
      <w:r w:rsidRPr="00661002">
        <w:rPr>
          <w:rFonts w:asciiTheme="minorHAnsi" w:hAnsiTheme="minorHAnsi"/>
        </w:rPr>
        <w:t xml:space="preserve"> and </w:t>
      </w:r>
      <w:r w:rsidRPr="00661002">
        <w:rPr>
          <w:rFonts w:asciiTheme="minorHAnsi" w:hAnsiTheme="minorHAnsi"/>
          <w:i/>
        </w:rPr>
        <w:t>Q</w:t>
      </w:r>
      <w:r w:rsidRPr="00661002">
        <w:rPr>
          <w:rFonts w:asciiTheme="minorHAnsi" w:hAnsiTheme="minorHAnsi"/>
          <w:i/>
          <w:vertAlign w:val="subscript"/>
        </w:rPr>
        <w:t>fn</w:t>
      </w:r>
      <w:r w:rsidRPr="00661002">
        <w:rPr>
          <w:rFonts w:asciiTheme="minorHAnsi" w:hAnsiTheme="minorHAnsi"/>
        </w:rPr>
        <w:t xml:space="preserve"> are the estimated CED and GHG emission values for the main product</w:t>
      </w:r>
      <w:r w:rsidR="003F4A23" w:rsidRPr="00661002">
        <w:rPr>
          <w:rFonts w:asciiTheme="minorHAnsi" w:hAnsiTheme="minorHAnsi"/>
        </w:rPr>
        <w:t xml:space="preserve">. </w:t>
      </w:r>
    </w:p>
    <w:p w:rsidR="004124B2" w:rsidRPr="00661002" w:rsidRDefault="004124B2" w:rsidP="00FC4913">
      <w:pPr>
        <w:jc w:val="both"/>
        <w:rPr>
          <w:rFonts w:asciiTheme="minorHAnsi" w:hAnsiTheme="minorHAnsi"/>
        </w:rPr>
      </w:pPr>
    </w:p>
    <w:p w:rsidR="004124B2" w:rsidRPr="00661002" w:rsidRDefault="005066CD" w:rsidP="00FC4913">
      <w:pPr>
        <w:jc w:val="both"/>
        <w:rPr>
          <w:rFonts w:asciiTheme="minorHAnsi" w:hAnsiTheme="minorHAnsi"/>
          <w:i/>
        </w:rPr>
      </w:pPr>
      <w:r w:rsidRPr="00661002">
        <w:rPr>
          <w:rFonts w:asciiTheme="minorHAnsi" w:hAnsiTheme="minorHAnsi"/>
          <w:i/>
        </w:rPr>
        <w:t>Estimation of process environmental impact</w:t>
      </w:r>
    </w:p>
    <w:p w:rsidR="004124B2" w:rsidRPr="00661002" w:rsidRDefault="004E15C6" w:rsidP="00FC4913">
      <w:pPr>
        <w:jc w:val="both"/>
        <w:rPr>
          <w:rFonts w:asciiTheme="minorHAnsi" w:hAnsiTheme="minorHAnsi"/>
        </w:rPr>
      </w:pPr>
      <w:r w:rsidRPr="00661002">
        <w:rPr>
          <w:rFonts w:asciiTheme="minorHAnsi" w:hAnsiTheme="minorHAnsi"/>
        </w:rPr>
        <w:t xml:space="preserve">Both the CED and the GHG emission values of the </w:t>
      </w:r>
      <w:r w:rsidR="00EB23EA" w:rsidRPr="00661002">
        <w:rPr>
          <w:rFonts w:asciiTheme="minorHAnsi" w:hAnsiTheme="minorHAnsi"/>
        </w:rPr>
        <w:t>new</w:t>
      </w:r>
      <w:r w:rsidRPr="00661002">
        <w:rPr>
          <w:rFonts w:asciiTheme="minorHAnsi" w:hAnsiTheme="minorHAnsi"/>
        </w:rPr>
        <w:t xml:space="preserve"> process</w:t>
      </w:r>
      <w:r w:rsidR="004124B2" w:rsidRPr="00661002">
        <w:rPr>
          <w:rFonts w:asciiTheme="minorHAnsi" w:hAnsiTheme="minorHAnsi"/>
        </w:rPr>
        <w:t xml:space="preserve"> are normalized against the respective values for the comparable </w:t>
      </w:r>
      <w:r w:rsidR="00EB23EA" w:rsidRPr="00661002">
        <w:rPr>
          <w:rFonts w:asciiTheme="minorHAnsi" w:hAnsiTheme="minorHAnsi"/>
        </w:rPr>
        <w:t>conventional</w:t>
      </w:r>
      <w:r w:rsidR="004124B2" w:rsidRPr="00661002">
        <w:rPr>
          <w:rFonts w:asciiTheme="minorHAnsi" w:hAnsiTheme="minorHAnsi"/>
        </w:rPr>
        <w:t xml:space="preserve"> process. The normalized scores are then added using </w:t>
      </w:r>
      <w:r w:rsidR="00CD5C0B" w:rsidRPr="00661002">
        <w:rPr>
          <w:rFonts w:asciiTheme="minorHAnsi" w:hAnsiTheme="minorHAnsi"/>
        </w:rPr>
        <w:t xml:space="preserve">an </w:t>
      </w:r>
      <w:r w:rsidR="004124B2" w:rsidRPr="00661002">
        <w:rPr>
          <w:rFonts w:asciiTheme="minorHAnsi" w:hAnsiTheme="minorHAnsi"/>
        </w:rPr>
        <w:t xml:space="preserve">equal weighting factor of 0.5. </w:t>
      </w:r>
    </w:p>
    <w:p w:rsidR="00206A11" w:rsidRPr="00661002" w:rsidRDefault="00206A11" w:rsidP="00FC4913">
      <w:pPr>
        <w:jc w:val="both"/>
        <w:rPr>
          <w:rFonts w:asciiTheme="minorHAnsi" w:hAnsiTheme="minorHAnsi"/>
        </w:rPr>
      </w:pPr>
    </w:p>
    <w:p w:rsidR="00607F2D" w:rsidRPr="00661002" w:rsidRDefault="005066CD" w:rsidP="00FC4913">
      <w:pPr>
        <w:jc w:val="both"/>
        <w:rPr>
          <w:rFonts w:asciiTheme="minorHAnsi" w:hAnsiTheme="minorHAnsi"/>
          <w:i/>
        </w:rPr>
      </w:pPr>
      <w:r w:rsidRPr="00661002">
        <w:rPr>
          <w:rFonts w:asciiTheme="minorHAnsi" w:hAnsiTheme="minorHAnsi"/>
          <w:i/>
        </w:rPr>
        <w:t xml:space="preserve">Challenges and solutions </w:t>
      </w:r>
    </w:p>
    <w:p w:rsidR="0024698B" w:rsidRPr="00661002" w:rsidRDefault="0024698B" w:rsidP="00FC4913">
      <w:pPr>
        <w:jc w:val="both"/>
        <w:rPr>
          <w:rFonts w:asciiTheme="minorHAnsi" w:hAnsiTheme="minorHAnsi"/>
        </w:rPr>
      </w:pPr>
      <w:r w:rsidRPr="00661002">
        <w:rPr>
          <w:rFonts w:asciiTheme="minorHAnsi" w:hAnsiTheme="minorHAnsi"/>
        </w:rPr>
        <w:t xml:space="preserve">For calculation of CED and GHG emissions, allocation (here: economic allocation) can be applied in various ways. The most straightforward way is to apply alloction to the </w:t>
      </w:r>
      <w:r w:rsidRPr="00661002">
        <w:rPr>
          <w:rFonts w:asciiTheme="minorHAnsi" w:hAnsiTheme="minorHAnsi"/>
          <w:i/>
        </w:rPr>
        <w:t>total</w:t>
      </w:r>
      <w:r w:rsidRPr="00661002">
        <w:rPr>
          <w:rFonts w:asciiTheme="minorHAnsi" w:hAnsiTheme="minorHAnsi"/>
        </w:rPr>
        <w:t xml:space="preserve"> CED and GHG emissions of the raw materials. However, a low allocation factor (reflecting a product with a low price and mass flow) can, however, lead to violation of the mass and energy balance principles, e.g. by resulting in a lower allocated energy requirement than the raw material’s calorific value. To avoid this effect, eco</w:t>
      </w:r>
      <w:r w:rsidR="00FB5303" w:rsidRPr="00661002">
        <w:rPr>
          <w:rFonts w:asciiTheme="minorHAnsi" w:hAnsiTheme="minorHAnsi"/>
        </w:rPr>
        <w:t>nomic allocation is applied in the</w:t>
      </w:r>
      <w:r w:rsidRPr="00661002">
        <w:rPr>
          <w:rFonts w:asciiTheme="minorHAnsi" w:hAnsiTheme="minorHAnsi"/>
        </w:rPr>
        <w:t xml:space="preserve"> specific way as described above. </w:t>
      </w:r>
    </w:p>
    <w:p w:rsidR="00206A11" w:rsidRPr="00661002" w:rsidRDefault="00007225" w:rsidP="0024698B">
      <w:pPr>
        <w:ind w:firstLine="720"/>
        <w:jc w:val="both"/>
        <w:rPr>
          <w:rFonts w:asciiTheme="minorHAnsi" w:hAnsiTheme="minorHAnsi"/>
        </w:rPr>
      </w:pPr>
      <w:r w:rsidRPr="00661002">
        <w:rPr>
          <w:rFonts w:asciiTheme="minorHAnsi" w:hAnsiTheme="minorHAnsi"/>
        </w:rPr>
        <w:t xml:space="preserve">The </w:t>
      </w:r>
      <w:r w:rsidR="00206A11" w:rsidRPr="00661002">
        <w:rPr>
          <w:rFonts w:asciiTheme="minorHAnsi" w:hAnsiTheme="minorHAnsi"/>
        </w:rPr>
        <w:t>CED and GHG emissions are good first pro</w:t>
      </w:r>
      <w:r w:rsidR="001314A4" w:rsidRPr="00661002">
        <w:rPr>
          <w:rFonts w:asciiTheme="minorHAnsi" w:hAnsiTheme="minorHAnsi"/>
        </w:rPr>
        <w:t>xies for environmental impacts</w:t>
      </w:r>
      <w:r w:rsidR="008F4025" w:rsidRPr="00661002">
        <w:rPr>
          <w:rFonts w:asciiTheme="minorHAnsi" w:hAnsiTheme="minorHAnsi"/>
        </w:rPr>
        <w:t>,</w:t>
      </w:r>
      <w:r w:rsidR="001314A4" w:rsidRPr="00661002">
        <w:rPr>
          <w:rFonts w:asciiTheme="minorHAnsi" w:hAnsiTheme="minorHAnsi"/>
        </w:rPr>
        <w:t xml:space="preserve"> </w:t>
      </w:r>
      <w:r w:rsidR="00206A11" w:rsidRPr="00661002">
        <w:rPr>
          <w:rFonts w:asciiTheme="minorHAnsi" w:hAnsiTheme="minorHAnsi"/>
        </w:rPr>
        <w:t xml:space="preserve">but there are certain limitations for </w:t>
      </w:r>
      <w:r w:rsidR="00B23295" w:rsidRPr="00661002">
        <w:rPr>
          <w:rFonts w:asciiTheme="minorHAnsi" w:hAnsiTheme="minorHAnsi"/>
        </w:rPr>
        <w:t xml:space="preserve">factors such as </w:t>
      </w:r>
      <w:r w:rsidR="00206A11" w:rsidRPr="00661002">
        <w:rPr>
          <w:rFonts w:asciiTheme="minorHAnsi" w:hAnsiTheme="minorHAnsi"/>
        </w:rPr>
        <w:t xml:space="preserve">toxicity. </w:t>
      </w:r>
      <w:r w:rsidR="004E15C6" w:rsidRPr="00661002">
        <w:rPr>
          <w:rFonts w:asciiTheme="minorHAnsi" w:hAnsiTheme="minorHAnsi"/>
        </w:rPr>
        <w:t>If the required data is available</w:t>
      </w:r>
      <w:r w:rsidR="00B23295" w:rsidRPr="00661002">
        <w:rPr>
          <w:rFonts w:asciiTheme="minorHAnsi" w:hAnsiTheme="minorHAnsi"/>
        </w:rPr>
        <w:t>,</w:t>
      </w:r>
      <w:r w:rsidR="00206A11" w:rsidRPr="00661002">
        <w:rPr>
          <w:rFonts w:asciiTheme="minorHAnsi" w:hAnsiTheme="minorHAnsi"/>
        </w:rPr>
        <w:t xml:space="preserve"> o</w:t>
      </w:r>
      <w:r w:rsidR="003A01CA" w:rsidRPr="00661002">
        <w:rPr>
          <w:rFonts w:asciiTheme="minorHAnsi" w:hAnsiTheme="minorHAnsi"/>
        </w:rPr>
        <w:t xml:space="preserve">ther factors </w:t>
      </w:r>
      <w:r w:rsidR="00B23295" w:rsidRPr="00661002">
        <w:rPr>
          <w:rFonts w:asciiTheme="minorHAnsi" w:hAnsiTheme="minorHAnsi"/>
        </w:rPr>
        <w:t xml:space="preserve">such as </w:t>
      </w:r>
      <w:r w:rsidR="003A01CA" w:rsidRPr="00661002">
        <w:rPr>
          <w:rFonts w:asciiTheme="minorHAnsi" w:hAnsiTheme="minorHAnsi"/>
        </w:rPr>
        <w:t xml:space="preserve">water use and </w:t>
      </w:r>
      <w:r w:rsidR="00206A11" w:rsidRPr="00661002">
        <w:rPr>
          <w:rFonts w:asciiTheme="minorHAnsi" w:hAnsiTheme="minorHAnsi"/>
        </w:rPr>
        <w:t xml:space="preserve">land use can also be incorporated into the </w:t>
      </w:r>
      <w:r w:rsidR="00C549F5" w:rsidRPr="00661002">
        <w:rPr>
          <w:rFonts w:asciiTheme="minorHAnsi" w:hAnsiTheme="minorHAnsi"/>
        </w:rPr>
        <w:t>method</w:t>
      </w:r>
      <w:r w:rsidR="00206A11" w:rsidRPr="00661002">
        <w:rPr>
          <w:rFonts w:asciiTheme="minorHAnsi" w:hAnsiTheme="minorHAnsi"/>
        </w:rPr>
        <w:t>.</w:t>
      </w:r>
      <w:r w:rsidR="00D52DFA" w:rsidRPr="00661002">
        <w:rPr>
          <w:rFonts w:asciiTheme="minorHAnsi" w:hAnsiTheme="minorHAnsi"/>
        </w:rPr>
        <w:t xml:space="preserve"> </w:t>
      </w:r>
    </w:p>
    <w:p w:rsidR="00B74CF2" w:rsidRDefault="00B74CF2" w:rsidP="00B74CF2"/>
    <w:p w:rsidR="00A173DB" w:rsidRDefault="00A173DB" w:rsidP="00B74CF2">
      <w:pPr>
        <w:pStyle w:val="ListParagraph"/>
        <w:spacing w:line="276" w:lineRule="auto"/>
        <w:ind w:left="0"/>
        <w:outlineLvl w:val="2"/>
        <w:rPr>
          <w:rFonts w:asciiTheme="minorHAnsi" w:hAnsiTheme="minorHAnsi"/>
          <w:b/>
          <w:sz w:val="24"/>
        </w:rPr>
      </w:pPr>
      <w:r w:rsidRPr="004262EB">
        <w:rPr>
          <w:rFonts w:asciiTheme="minorHAnsi" w:hAnsiTheme="minorHAnsi"/>
          <w:b/>
          <w:sz w:val="24"/>
        </w:rPr>
        <w:t>Process costs and environmental impact</w:t>
      </w:r>
      <w:r w:rsidR="008D4773">
        <w:rPr>
          <w:rFonts w:asciiTheme="minorHAnsi" w:hAnsiTheme="minorHAnsi"/>
          <w:b/>
          <w:sz w:val="24"/>
        </w:rPr>
        <w:t xml:space="preserve"> (PC</w:t>
      </w:r>
      <w:r w:rsidR="007B7371">
        <w:rPr>
          <w:rFonts w:asciiTheme="minorHAnsi" w:hAnsiTheme="minorHAnsi"/>
          <w:b/>
          <w:sz w:val="24"/>
        </w:rPr>
        <w:t>E</w:t>
      </w:r>
      <w:r w:rsidR="008D4773">
        <w:rPr>
          <w:rFonts w:asciiTheme="minorHAnsi" w:hAnsiTheme="minorHAnsi"/>
          <w:b/>
          <w:sz w:val="24"/>
        </w:rPr>
        <w:t>I)</w:t>
      </w:r>
    </w:p>
    <w:p w:rsidR="00002849" w:rsidRPr="00661002" w:rsidRDefault="00002849" w:rsidP="00FC4913">
      <w:pPr>
        <w:jc w:val="both"/>
        <w:rPr>
          <w:rFonts w:asciiTheme="minorHAnsi" w:hAnsiTheme="minorHAnsi"/>
        </w:rPr>
      </w:pPr>
      <w:r w:rsidRPr="00661002">
        <w:rPr>
          <w:rFonts w:asciiTheme="minorHAnsi" w:hAnsiTheme="minorHAnsi"/>
        </w:rPr>
        <w:t>Given the early stage in process development, it is difficult to obtain quantitative information regarding the costs and environmental impacts involved in conversion of raw materials to products</w:t>
      </w:r>
      <w:r w:rsidR="002D3468" w:rsidRPr="00661002">
        <w:rPr>
          <w:rFonts w:asciiTheme="minorHAnsi" w:hAnsiTheme="minorHAnsi"/>
        </w:rPr>
        <w:t xml:space="preserve"> and subsequent downstream processing</w:t>
      </w:r>
      <w:r w:rsidRPr="00661002">
        <w:rPr>
          <w:rFonts w:asciiTheme="minorHAnsi" w:hAnsiTheme="minorHAnsi"/>
        </w:rPr>
        <w:t xml:space="preserve">. Hence this parameter </w:t>
      </w:r>
      <w:r w:rsidR="00116B90" w:rsidRPr="00661002">
        <w:rPr>
          <w:rFonts w:asciiTheme="minorHAnsi" w:hAnsiTheme="minorHAnsi"/>
        </w:rPr>
        <w:t>serves</w:t>
      </w:r>
      <w:r w:rsidRPr="00661002">
        <w:rPr>
          <w:rFonts w:asciiTheme="minorHAnsi" w:hAnsiTheme="minorHAnsi"/>
        </w:rPr>
        <w:t xml:space="preserve"> as a proxy to give a</w:t>
      </w:r>
      <w:r w:rsidR="002D3468" w:rsidRPr="00661002">
        <w:rPr>
          <w:rFonts w:asciiTheme="minorHAnsi" w:hAnsiTheme="minorHAnsi"/>
        </w:rPr>
        <w:t>n</w:t>
      </w:r>
      <w:r w:rsidRPr="00661002">
        <w:rPr>
          <w:rFonts w:asciiTheme="minorHAnsi" w:hAnsiTheme="minorHAnsi"/>
        </w:rPr>
        <w:t xml:space="preserve"> indication </w:t>
      </w:r>
      <w:r w:rsidR="002D3468" w:rsidRPr="00661002">
        <w:rPr>
          <w:rFonts w:asciiTheme="minorHAnsi" w:hAnsiTheme="minorHAnsi"/>
        </w:rPr>
        <w:t xml:space="preserve">of costs and impacts </w:t>
      </w:r>
      <w:r w:rsidRPr="00661002">
        <w:rPr>
          <w:rFonts w:asciiTheme="minorHAnsi" w:hAnsiTheme="minorHAnsi"/>
        </w:rPr>
        <w:t xml:space="preserve">based on quantitative data inherent to the reaction and products. This index builds upon the </w:t>
      </w:r>
      <w:r w:rsidR="00CA6D86" w:rsidRPr="00661002">
        <w:rPr>
          <w:rFonts w:asciiTheme="minorHAnsi" w:hAnsiTheme="minorHAnsi"/>
        </w:rPr>
        <w:t>e</w:t>
      </w:r>
      <w:r w:rsidRPr="00661002">
        <w:rPr>
          <w:rFonts w:asciiTheme="minorHAnsi" w:hAnsiTheme="minorHAnsi"/>
        </w:rPr>
        <w:t>nergy loss index (ELI) suggest</w:t>
      </w:r>
      <w:r w:rsidR="001314A4" w:rsidRPr="00661002">
        <w:rPr>
          <w:rFonts w:asciiTheme="minorHAnsi" w:hAnsiTheme="minorHAnsi"/>
        </w:rPr>
        <w:t xml:space="preserve">ed by H. Sugiyama </w:t>
      </w:r>
      <w:r w:rsidR="0087024B" w:rsidRPr="00661002">
        <w:rPr>
          <w:rFonts w:asciiTheme="minorHAnsi" w:hAnsiTheme="minorHAnsi"/>
        </w:rPr>
        <w:fldChar w:fldCharType="begin"/>
      </w:r>
      <w:r w:rsidR="00F46CAC" w:rsidRPr="00661002">
        <w:rPr>
          <w:rFonts w:asciiTheme="minorHAnsi" w:hAnsiTheme="minorHAnsi"/>
        </w:rPr>
        <w:instrText>ADDIN RW.CITE{{8 Sugiyama,Hirokazu 2008}}</w:instrText>
      </w:r>
      <w:r w:rsidR="0087024B" w:rsidRPr="00661002">
        <w:rPr>
          <w:rFonts w:asciiTheme="minorHAnsi" w:hAnsiTheme="minorHAnsi"/>
        </w:rPr>
        <w:fldChar w:fldCharType="separate"/>
      </w:r>
      <w:r w:rsidR="00D24BC1" w:rsidRPr="00661002">
        <w:rPr>
          <w:rFonts w:asciiTheme="minorHAnsi" w:hAnsiTheme="minorHAnsi"/>
          <w:vertAlign w:val="superscript"/>
        </w:rPr>
        <w:t>8</w:t>
      </w:r>
      <w:r w:rsidR="0087024B" w:rsidRPr="00661002">
        <w:rPr>
          <w:rFonts w:asciiTheme="minorHAnsi" w:hAnsiTheme="minorHAnsi"/>
        </w:rPr>
        <w:fldChar w:fldCharType="end"/>
      </w:r>
      <w:r w:rsidRPr="00661002">
        <w:rPr>
          <w:rFonts w:asciiTheme="minorHAnsi" w:hAnsiTheme="minorHAnsi"/>
        </w:rPr>
        <w:t xml:space="preserve"> and is based on the notion that </w:t>
      </w:r>
      <w:r w:rsidRPr="00661002">
        <w:rPr>
          <w:rFonts w:asciiTheme="minorHAnsi" w:hAnsiTheme="minorHAnsi"/>
        </w:rPr>
        <w:lastRenderedPageBreak/>
        <w:t xml:space="preserve">energy loss in the reaction and separation section </w:t>
      </w:r>
      <w:r w:rsidR="0004279B" w:rsidRPr="00661002">
        <w:rPr>
          <w:rFonts w:asciiTheme="minorHAnsi" w:hAnsiTheme="minorHAnsi"/>
        </w:rPr>
        <w:t xml:space="preserve">of the processing </w:t>
      </w:r>
      <w:r w:rsidR="003B0B52" w:rsidRPr="00661002">
        <w:rPr>
          <w:rFonts w:asciiTheme="minorHAnsi" w:hAnsiTheme="minorHAnsi"/>
        </w:rPr>
        <w:t xml:space="preserve">sequence </w:t>
      </w:r>
      <w:r w:rsidRPr="00661002">
        <w:rPr>
          <w:rFonts w:asciiTheme="minorHAnsi" w:hAnsiTheme="minorHAnsi"/>
        </w:rPr>
        <w:t xml:space="preserve">can be used as an indicator for the </w:t>
      </w:r>
      <w:r w:rsidR="002D3468" w:rsidRPr="00661002">
        <w:rPr>
          <w:rFonts w:asciiTheme="minorHAnsi" w:hAnsiTheme="minorHAnsi"/>
        </w:rPr>
        <w:t xml:space="preserve">expected </w:t>
      </w:r>
      <w:r w:rsidRPr="00661002">
        <w:rPr>
          <w:rFonts w:asciiTheme="minorHAnsi" w:hAnsiTheme="minorHAnsi"/>
        </w:rPr>
        <w:t>costs and environmental impacts.</w:t>
      </w:r>
      <w:r w:rsidR="0087024B" w:rsidRPr="00661002">
        <w:rPr>
          <w:rFonts w:asciiTheme="minorHAnsi" w:hAnsiTheme="minorHAnsi"/>
        </w:rPr>
        <w:fldChar w:fldCharType="begin"/>
      </w:r>
      <w:r w:rsidR="00946504" w:rsidRPr="00661002">
        <w:rPr>
          <w:rFonts w:asciiTheme="minorHAnsi" w:hAnsiTheme="minorHAnsi"/>
        </w:rPr>
        <w:instrText>ADDIN RW.CITE{{31 Bumann,A.A. 2010}}</w:instrText>
      </w:r>
      <w:r w:rsidR="0087024B" w:rsidRPr="00661002">
        <w:rPr>
          <w:rFonts w:asciiTheme="minorHAnsi" w:hAnsiTheme="minorHAnsi"/>
        </w:rPr>
        <w:fldChar w:fldCharType="separate"/>
      </w:r>
      <w:r w:rsidR="00D24BC1" w:rsidRPr="00661002">
        <w:rPr>
          <w:rFonts w:asciiTheme="minorHAnsi" w:hAnsiTheme="minorHAnsi"/>
          <w:vertAlign w:val="superscript"/>
        </w:rPr>
        <w:t>13</w:t>
      </w:r>
      <w:r w:rsidR="0087024B" w:rsidRPr="00661002">
        <w:rPr>
          <w:rFonts w:asciiTheme="minorHAnsi" w:hAnsiTheme="minorHAnsi"/>
          <w:vertAlign w:val="superscript"/>
        </w:rPr>
        <w:fldChar w:fldCharType="end"/>
      </w:r>
      <w:r w:rsidRPr="00661002">
        <w:rPr>
          <w:rFonts w:asciiTheme="minorHAnsi" w:hAnsiTheme="minorHAnsi"/>
        </w:rPr>
        <w:t xml:space="preserve"> </w:t>
      </w:r>
    </w:p>
    <w:p w:rsidR="00002849" w:rsidRPr="00661002" w:rsidRDefault="00002849" w:rsidP="003313F6">
      <w:pPr>
        <w:ind w:firstLine="720"/>
        <w:jc w:val="both"/>
        <w:rPr>
          <w:rFonts w:asciiTheme="minorHAnsi" w:hAnsiTheme="minorHAnsi"/>
        </w:rPr>
      </w:pPr>
      <w:r w:rsidRPr="00661002">
        <w:rPr>
          <w:rFonts w:asciiTheme="minorHAnsi" w:hAnsiTheme="minorHAnsi"/>
        </w:rPr>
        <w:t xml:space="preserve">The </w:t>
      </w:r>
      <w:r w:rsidR="003313F6" w:rsidRPr="00661002">
        <w:rPr>
          <w:rFonts w:asciiTheme="minorHAnsi" w:hAnsiTheme="minorHAnsi"/>
        </w:rPr>
        <w:t xml:space="preserve">PCEI </w:t>
      </w:r>
      <w:r w:rsidR="002D3468" w:rsidRPr="00661002">
        <w:rPr>
          <w:rFonts w:asciiTheme="minorHAnsi" w:hAnsiTheme="minorHAnsi"/>
        </w:rPr>
        <w:t>parameter</w:t>
      </w:r>
      <w:r w:rsidRPr="00661002">
        <w:rPr>
          <w:rFonts w:asciiTheme="minorHAnsi" w:hAnsiTheme="minorHAnsi"/>
        </w:rPr>
        <w:t xml:space="preserve"> aggregates </w:t>
      </w:r>
      <w:r w:rsidR="00CA6D86" w:rsidRPr="00661002">
        <w:rPr>
          <w:rFonts w:asciiTheme="minorHAnsi" w:hAnsiTheme="minorHAnsi"/>
        </w:rPr>
        <w:t>seven</w:t>
      </w:r>
      <w:r w:rsidRPr="00661002">
        <w:rPr>
          <w:rFonts w:asciiTheme="minorHAnsi" w:hAnsiTheme="minorHAnsi"/>
        </w:rPr>
        <w:t xml:space="preserve"> different indicators, the scores for which </w:t>
      </w:r>
      <w:r w:rsidR="005E71A1" w:rsidRPr="00661002">
        <w:rPr>
          <w:rFonts w:asciiTheme="minorHAnsi" w:hAnsiTheme="minorHAnsi"/>
        </w:rPr>
        <w:t xml:space="preserve">are </w:t>
      </w:r>
      <w:r w:rsidRPr="00661002">
        <w:rPr>
          <w:rFonts w:asciiTheme="minorHAnsi" w:hAnsiTheme="minorHAnsi"/>
        </w:rPr>
        <w:t xml:space="preserve">based on the data from </w:t>
      </w:r>
      <w:r w:rsidR="003F4A23" w:rsidRPr="00661002">
        <w:rPr>
          <w:rFonts w:asciiTheme="minorHAnsi" w:hAnsiTheme="minorHAnsi"/>
        </w:rPr>
        <w:t xml:space="preserve">the </w:t>
      </w:r>
      <w:r w:rsidRPr="00661002">
        <w:rPr>
          <w:rFonts w:asciiTheme="minorHAnsi" w:hAnsiTheme="minorHAnsi"/>
        </w:rPr>
        <w:t>reaction. The individual scores vary from 0 to 1 or</w:t>
      </w:r>
      <w:r w:rsidR="00BE6ACE" w:rsidRPr="00661002">
        <w:rPr>
          <w:rFonts w:asciiTheme="minorHAnsi" w:hAnsiTheme="minorHAnsi"/>
        </w:rPr>
        <w:t xml:space="preserve"> from</w:t>
      </w:r>
      <w:r w:rsidRPr="00661002">
        <w:rPr>
          <w:rFonts w:asciiTheme="minorHAnsi" w:hAnsiTheme="minorHAnsi"/>
        </w:rPr>
        <w:t xml:space="preserve"> -1 to 0</w:t>
      </w:r>
      <w:r w:rsidR="00E40B00" w:rsidRPr="00661002">
        <w:rPr>
          <w:rFonts w:asciiTheme="minorHAnsi" w:hAnsiTheme="minorHAnsi"/>
        </w:rPr>
        <w:t>,</w:t>
      </w:r>
      <w:r w:rsidRPr="00661002">
        <w:rPr>
          <w:rFonts w:asciiTheme="minorHAnsi" w:hAnsiTheme="minorHAnsi"/>
        </w:rPr>
        <w:t xml:space="preserve"> based on the value of </w:t>
      </w:r>
      <w:r w:rsidR="0004279B" w:rsidRPr="00661002">
        <w:rPr>
          <w:rFonts w:asciiTheme="minorHAnsi" w:hAnsiTheme="minorHAnsi"/>
        </w:rPr>
        <w:t xml:space="preserve">the </w:t>
      </w:r>
      <w:r w:rsidRPr="00661002">
        <w:rPr>
          <w:rFonts w:asciiTheme="minorHAnsi" w:hAnsiTheme="minorHAnsi"/>
        </w:rPr>
        <w:t xml:space="preserve">underlying parameter. The description for the first </w:t>
      </w:r>
      <w:r w:rsidR="00CA6D86" w:rsidRPr="00661002">
        <w:rPr>
          <w:rFonts w:asciiTheme="minorHAnsi" w:hAnsiTheme="minorHAnsi"/>
        </w:rPr>
        <w:t>five</w:t>
      </w:r>
      <w:r w:rsidRPr="00661002">
        <w:rPr>
          <w:rFonts w:asciiTheme="minorHAnsi" w:hAnsiTheme="minorHAnsi"/>
        </w:rPr>
        <w:t xml:space="preserve"> parame</w:t>
      </w:r>
      <w:r w:rsidR="001314A4" w:rsidRPr="00661002">
        <w:rPr>
          <w:rFonts w:asciiTheme="minorHAnsi" w:hAnsiTheme="minorHAnsi"/>
        </w:rPr>
        <w:t>ters follows from H.</w:t>
      </w:r>
      <w:r w:rsidR="0026414F" w:rsidRPr="00661002">
        <w:rPr>
          <w:rFonts w:asciiTheme="minorHAnsi" w:hAnsiTheme="minorHAnsi"/>
        </w:rPr>
        <w:t xml:space="preserve"> </w:t>
      </w:r>
      <w:r w:rsidR="001314A4" w:rsidRPr="00661002">
        <w:rPr>
          <w:rFonts w:asciiTheme="minorHAnsi" w:hAnsiTheme="minorHAnsi"/>
        </w:rPr>
        <w:t xml:space="preserve">Sugiyama </w:t>
      </w:r>
      <w:r w:rsidR="0087024B" w:rsidRPr="00661002">
        <w:rPr>
          <w:rFonts w:asciiTheme="minorHAnsi" w:hAnsiTheme="minorHAnsi"/>
        </w:rPr>
        <w:fldChar w:fldCharType="begin"/>
      </w:r>
      <w:r w:rsidR="00F46CAC" w:rsidRPr="00661002">
        <w:rPr>
          <w:rFonts w:asciiTheme="minorHAnsi" w:hAnsiTheme="minorHAnsi"/>
        </w:rPr>
        <w:instrText>ADDIN RW.CITE{{8 Sugiyama,Hirokazu 2008}}</w:instrText>
      </w:r>
      <w:r w:rsidR="0087024B" w:rsidRPr="00661002">
        <w:rPr>
          <w:rFonts w:asciiTheme="minorHAnsi" w:hAnsiTheme="minorHAnsi"/>
        </w:rPr>
        <w:fldChar w:fldCharType="separate"/>
      </w:r>
      <w:r w:rsidR="00D24BC1" w:rsidRPr="00661002">
        <w:rPr>
          <w:rFonts w:asciiTheme="minorHAnsi" w:hAnsiTheme="minorHAnsi"/>
          <w:vertAlign w:val="superscript"/>
        </w:rPr>
        <w:t>8</w:t>
      </w:r>
      <w:r w:rsidR="0087024B" w:rsidRPr="00661002">
        <w:rPr>
          <w:rFonts w:asciiTheme="minorHAnsi" w:hAnsiTheme="minorHAnsi"/>
        </w:rPr>
        <w:fldChar w:fldCharType="end"/>
      </w:r>
      <w:r w:rsidRPr="00661002">
        <w:rPr>
          <w:rFonts w:asciiTheme="minorHAnsi" w:hAnsiTheme="minorHAnsi"/>
        </w:rPr>
        <w:t xml:space="preserve">. The last </w:t>
      </w:r>
      <w:r w:rsidR="00CA6D86" w:rsidRPr="00661002">
        <w:rPr>
          <w:rFonts w:asciiTheme="minorHAnsi" w:hAnsiTheme="minorHAnsi"/>
        </w:rPr>
        <w:t>two</w:t>
      </w:r>
      <w:r w:rsidRPr="00661002">
        <w:rPr>
          <w:rFonts w:asciiTheme="minorHAnsi" w:hAnsiTheme="minorHAnsi"/>
        </w:rPr>
        <w:t xml:space="preserve"> </w:t>
      </w:r>
      <w:r w:rsidR="002D3468" w:rsidRPr="00661002">
        <w:rPr>
          <w:rFonts w:asciiTheme="minorHAnsi" w:hAnsiTheme="minorHAnsi"/>
        </w:rPr>
        <w:t xml:space="preserve">indicators </w:t>
      </w:r>
      <w:r w:rsidRPr="00661002">
        <w:rPr>
          <w:rFonts w:asciiTheme="minorHAnsi" w:hAnsiTheme="minorHAnsi"/>
        </w:rPr>
        <w:t xml:space="preserve">are our proposed additions to the ELI, </w:t>
      </w:r>
      <w:r w:rsidR="009C1D26" w:rsidRPr="00661002">
        <w:rPr>
          <w:rFonts w:asciiTheme="minorHAnsi" w:hAnsiTheme="minorHAnsi"/>
        </w:rPr>
        <w:t>due to</w:t>
      </w:r>
      <w:r w:rsidR="002D3468" w:rsidRPr="00661002">
        <w:rPr>
          <w:rFonts w:asciiTheme="minorHAnsi" w:hAnsiTheme="minorHAnsi"/>
        </w:rPr>
        <w:t xml:space="preserve"> their </w:t>
      </w:r>
      <w:r w:rsidR="00394093" w:rsidRPr="00661002">
        <w:rPr>
          <w:rFonts w:asciiTheme="minorHAnsi" w:hAnsiTheme="minorHAnsi"/>
        </w:rPr>
        <w:t>relevance for</w:t>
      </w:r>
      <w:r w:rsidR="003B0B52" w:rsidRPr="00661002">
        <w:rPr>
          <w:rFonts w:asciiTheme="minorHAnsi" w:hAnsiTheme="minorHAnsi"/>
        </w:rPr>
        <w:t xml:space="preserve"> new processes (esp.</w:t>
      </w:r>
      <w:r w:rsidRPr="00661002">
        <w:rPr>
          <w:rFonts w:asciiTheme="minorHAnsi" w:hAnsiTheme="minorHAnsi"/>
        </w:rPr>
        <w:t xml:space="preserve"> biobased</w:t>
      </w:r>
      <w:r w:rsidR="003B0B52" w:rsidRPr="00661002">
        <w:rPr>
          <w:rFonts w:asciiTheme="minorHAnsi" w:hAnsiTheme="minorHAnsi"/>
        </w:rPr>
        <w:t xml:space="preserve">) </w:t>
      </w:r>
      <w:r w:rsidRPr="00661002">
        <w:rPr>
          <w:rFonts w:asciiTheme="minorHAnsi" w:hAnsiTheme="minorHAnsi"/>
        </w:rPr>
        <w:t xml:space="preserve">and </w:t>
      </w:r>
      <w:r w:rsidR="002D3468" w:rsidRPr="00661002">
        <w:rPr>
          <w:rFonts w:asciiTheme="minorHAnsi" w:hAnsiTheme="minorHAnsi"/>
        </w:rPr>
        <w:t xml:space="preserve">in line with </w:t>
      </w:r>
      <w:r w:rsidRPr="00661002">
        <w:rPr>
          <w:rFonts w:asciiTheme="minorHAnsi" w:hAnsiTheme="minorHAnsi"/>
        </w:rPr>
        <w:t xml:space="preserve">other modifications </w:t>
      </w:r>
      <w:r w:rsidR="00CA6D86" w:rsidRPr="00661002">
        <w:rPr>
          <w:rFonts w:asciiTheme="minorHAnsi" w:hAnsiTheme="minorHAnsi"/>
        </w:rPr>
        <w:t xml:space="preserve">to </w:t>
      </w:r>
      <w:r w:rsidRPr="00661002">
        <w:rPr>
          <w:rFonts w:asciiTheme="minorHAnsi" w:hAnsiTheme="minorHAnsi"/>
        </w:rPr>
        <w:t xml:space="preserve">the </w:t>
      </w:r>
      <w:r w:rsidR="00C549F5" w:rsidRPr="00661002">
        <w:rPr>
          <w:rFonts w:asciiTheme="minorHAnsi" w:hAnsiTheme="minorHAnsi"/>
        </w:rPr>
        <w:t>method</w:t>
      </w:r>
      <w:r w:rsidRPr="00661002">
        <w:rPr>
          <w:rFonts w:asciiTheme="minorHAnsi" w:hAnsiTheme="minorHAnsi"/>
        </w:rPr>
        <w:t xml:space="preserve">. </w:t>
      </w:r>
    </w:p>
    <w:p w:rsidR="00002849" w:rsidRPr="00661002" w:rsidRDefault="00002849" w:rsidP="00FC4913">
      <w:pPr>
        <w:jc w:val="both"/>
        <w:rPr>
          <w:rFonts w:asciiTheme="minorHAnsi" w:hAnsiTheme="minorHAnsi"/>
        </w:rPr>
      </w:pPr>
    </w:p>
    <w:p w:rsidR="005066CD" w:rsidRPr="00661002" w:rsidRDefault="005066CD" w:rsidP="006C60F0">
      <w:pPr>
        <w:jc w:val="both"/>
        <w:rPr>
          <w:rFonts w:asciiTheme="minorHAnsi" w:hAnsiTheme="minorHAnsi"/>
          <w:i/>
        </w:rPr>
      </w:pPr>
      <w:r w:rsidRPr="00661002">
        <w:rPr>
          <w:rFonts w:asciiTheme="minorHAnsi" w:hAnsiTheme="minorHAnsi"/>
          <w:i/>
        </w:rPr>
        <w:t xml:space="preserve">Presence of water at </w:t>
      </w:r>
      <w:r w:rsidR="00947246" w:rsidRPr="00661002">
        <w:rPr>
          <w:rFonts w:asciiTheme="minorHAnsi" w:hAnsiTheme="minorHAnsi"/>
          <w:i/>
        </w:rPr>
        <w:t xml:space="preserve">the </w:t>
      </w:r>
      <w:r w:rsidRPr="00661002">
        <w:rPr>
          <w:rFonts w:asciiTheme="minorHAnsi" w:hAnsiTheme="minorHAnsi"/>
          <w:i/>
        </w:rPr>
        <w:t>reactor outlet</w:t>
      </w:r>
    </w:p>
    <w:p w:rsidR="00002849" w:rsidRPr="00661002" w:rsidRDefault="00DC6444" w:rsidP="00FC4913">
      <w:pPr>
        <w:jc w:val="both"/>
        <w:rPr>
          <w:rFonts w:asciiTheme="minorHAnsi" w:hAnsiTheme="minorHAnsi"/>
        </w:rPr>
      </w:pPr>
      <w:r w:rsidRPr="00661002">
        <w:rPr>
          <w:rFonts w:asciiTheme="minorHAnsi" w:hAnsiTheme="minorHAnsi"/>
        </w:rPr>
        <w:t>The p</w:t>
      </w:r>
      <w:r w:rsidR="00D21F30" w:rsidRPr="00661002">
        <w:rPr>
          <w:rFonts w:asciiTheme="minorHAnsi" w:hAnsiTheme="minorHAnsi"/>
        </w:rPr>
        <w:t xml:space="preserve">resence </w:t>
      </w:r>
      <w:r w:rsidR="00002849" w:rsidRPr="00661002">
        <w:rPr>
          <w:rFonts w:asciiTheme="minorHAnsi" w:hAnsiTheme="minorHAnsi"/>
        </w:rPr>
        <w:t xml:space="preserve">of water </w:t>
      </w:r>
      <w:r w:rsidRPr="00661002">
        <w:rPr>
          <w:rFonts w:asciiTheme="minorHAnsi" w:hAnsiTheme="minorHAnsi"/>
        </w:rPr>
        <w:t xml:space="preserve">at the </w:t>
      </w:r>
      <w:r w:rsidR="006A5DF6" w:rsidRPr="00661002">
        <w:rPr>
          <w:rFonts w:asciiTheme="minorHAnsi" w:hAnsiTheme="minorHAnsi"/>
        </w:rPr>
        <w:t xml:space="preserve">reactor </w:t>
      </w:r>
      <w:r w:rsidR="00002849" w:rsidRPr="00661002">
        <w:rPr>
          <w:rFonts w:asciiTheme="minorHAnsi" w:hAnsiTheme="minorHAnsi"/>
        </w:rPr>
        <w:t xml:space="preserve">outlet has been considered </w:t>
      </w:r>
      <w:r w:rsidR="003E4F56" w:rsidRPr="00661002">
        <w:rPr>
          <w:rFonts w:asciiTheme="minorHAnsi" w:hAnsiTheme="minorHAnsi"/>
        </w:rPr>
        <w:t xml:space="preserve">because water can cause difficulties in the separation process and </w:t>
      </w:r>
      <w:r w:rsidR="006C60F0" w:rsidRPr="00661002">
        <w:rPr>
          <w:rFonts w:asciiTheme="minorHAnsi" w:hAnsiTheme="minorHAnsi"/>
        </w:rPr>
        <w:t>has a</w:t>
      </w:r>
      <w:r w:rsidR="003E4F56" w:rsidRPr="00661002">
        <w:rPr>
          <w:rFonts w:asciiTheme="minorHAnsi" w:hAnsiTheme="minorHAnsi"/>
        </w:rPr>
        <w:t xml:space="preserve"> high heat of vaporization. </w:t>
      </w:r>
      <w:r w:rsidR="00E05E57" w:rsidRPr="00661002">
        <w:rPr>
          <w:rFonts w:asciiTheme="minorHAnsi" w:hAnsiTheme="minorHAnsi"/>
        </w:rPr>
        <w:t xml:space="preserve">Water </w:t>
      </w:r>
      <w:r w:rsidRPr="00661002">
        <w:rPr>
          <w:rFonts w:asciiTheme="minorHAnsi" w:hAnsiTheme="minorHAnsi"/>
        </w:rPr>
        <w:t xml:space="preserve">that </w:t>
      </w:r>
      <w:r w:rsidR="00E05E57" w:rsidRPr="00661002">
        <w:rPr>
          <w:rFonts w:asciiTheme="minorHAnsi" w:hAnsiTheme="minorHAnsi"/>
        </w:rPr>
        <w:t xml:space="preserve">is distilled to the top of the distillation column is given a higher index value. This is determined based on the difference in </w:t>
      </w:r>
      <w:r w:rsidRPr="00661002">
        <w:rPr>
          <w:rFonts w:asciiTheme="minorHAnsi" w:hAnsiTheme="minorHAnsi"/>
        </w:rPr>
        <w:t xml:space="preserve">the </w:t>
      </w:r>
      <w:r w:rsidR="00E05E57" w:rsidRPr="00661002">
        <w:rPr>
          <w:rFonts w:asciiTheme="minorHAnsi" w:hAnsiTheme="minorHAnsi"/>
        </w:rPr>
        <w:t>boiling point</w:t>
      </w:r>
      <w:r w:rsidRPr="00661002">
        <w:rPr>
          <w:rFonts w:asciiTheme="minorHAnsi" w:hAnsiTheme="minorHAnsi"/>
        </w:rPr>
        <w:t>s</w:t>
      </w:r>
      <w:r w:rsidR="00E05E57" w:rsidRPr="00661002">
        <w:rPr>
          <w:rFonts w:asciiTheme="minorHAnsi" w:hAnsiTheme="minorHAnsi"/>
        </w:rPr>
        <w:t xml:space="preserve"> of water and the product</w:t>
      </w:r>
      <w:r w:rsidR="00754811" w:rsidRPr="00661002">
        <w:rPr>
          <w:rFonts w:asciiTheme="minorHAnsi" w:hAnsiTheme="minorHAnsi"/>
        </w:rPr>
        <w:t xml:space="preserve"> (Scheme 1)</w:t>
      </w:r>
      <w:r w:rsidR="001314A4" w:rsidRPr="00661002">
        <w:rPr>
          <w:rFonts w:asciiTheme="minorHAnsi" w:hAnsiTheme="minorHAnsi"/>
        </w:rPr>
        <w:t xml:space="preserve">. </w:t>
      </w:r>
      <w:r w:rsidR="0087024B" w:rsidRPr="00661002">
        <w:rPr>
          <w:rFonts w:asciiTheme="minorHAnsi" w:hAnsiTheme="minorHAnsi"/>
        </w:rPr>
        <w:fldChar w:fldCharType="begin"/>
      </w:r>
      <w:r w:rsidR="00F46CAC" w:rsidRPr="00661002">
        <w:rPr>
          <w:rFonts w:asciiTheme="minorHAnsi" w:hAnsiTheme="minorHAnsi"/>
        </w:rPr>
        <w:instrText>ADDIN RW.CITE{{8 Sugiyama,Hirokazu 2008}}</w:instrText>
      </w:r>
      <w:r w:rsidR="0087024B" w:rsidRPr="00661002">
        <w:rPr>
          <w:rFonts w:asciiTheme="minorHAnsi" w:hAnsiTheme="minorHAnsi"/>
        </w:rPr>
        <w:fldChar w:fldCharType="separate"/>
      </w:r>
      <w:r w:rsidR="00D24BC1" w:rsidRPr="00661002">
        <w:rPr>
          <w:rFonts w:asciiTheme="minorHAnsi" w:hAnsiTheme="minorHAnsi"/>
          <w:vertAlign w:val="superscript"/>
        </w:rPr>
        <w:t>8</w:t>
      </w:r>
      <w:r w:rsidR="0087024B" w:rsidRPr="00661002">
        <w:rPr>
          <w:rFonts w:asciiTheme="minorHAnsi" w:hAnsiTheme="minorHAnsi"/>
        </w:rPr>
        <w:fldChar w:fldCharType="end"/>
      </w:r>
    </w:p>
    <w:p w:rsidR="00754811" w:rsidRPr="00661002" w:rsidRDefault="00754811" w:rsidP="00FC4913">
      <w:pPr>
        <w:jc w:val="both"/>
        <w:rPr>
          <w:rFonts w:asciiTheme="minorHAnsi" w:hAnsiTheme="minorHAnsi"/>
        </w:rPr>
      </w:pPr>
    </w:p>
    <w:p w:rsidR="00754811" w:rsidRPr="00661002" w:rsidRDefault="00B643F6" w:rsidP="00754811">
      <w:pPr>
        <w:keepNext/>
        <w:rPr>
          <w:rFonts w:asciiTheme="minorHAnsi" w:hAnsiTheme="minorHAnsi"/>
        </w:rPr>
      </w:pPr>
      <w:r w:rsidRPr="00661002">
        <w:rPr>
          <w:rFonts w:asciiTheme="minorHAnsi" w:hAnsiTheme="minorHAnsi"/>
        </w:rPr>
        <w:object w:dxaOrig="9050" w:dyaOrig="1359">
          <v:shape id="_x0000_i1026" type="#_x0000_t75" style="width:414.6pt;height:62.05pt" o:ole="">
            <v:imagedata r:id="rId13" o:title=""/>
          </v:shape>
          <o:OLEObject Type="Embed" ProgID="Visio.Drawing.11" ShapeID="_x0000_i1026" DrawAspect="Content" ObjectID="_1540018630" r:id="rId14"/>
        </w:object>
      </w:r>
    </w:p>
    <w:p w:rsidR="003313F6" w:rsidRPr="00661002" w:rsidRDefault="00754811" w:rsidP="00754811">
      <w:pPr>
        <w:pStyle w:val="Caption"/>
        <w:rPr>
          <w:rFonts w:asciiTheme="minorHAnsi" w:hAnsiTheme="minorHAnsi"/>
          <w:i/>
        </w:rPr>
      </w:pPr>
      <w:r w:rsidRPr="00661002">
        <w:rPr>
          <w:rFonts w:asciiTheme="minorHAnsi" w:hAnsiTheme="minorHAnsi"/>
        </w:rPr>
        <w:t xml:space="preserve">Scheme </w:t>
      </w:r>
      <w:r w:rsidR="0087024B" w:rsidRPr="00661002">
        <w:rPr>
          <w:rFonts w:asciiTheme="minorHAnsi" w:hAnsiTheme="minorHAnsi"/>
        </w:rPr>
        <w:fldChar w:fldCharType="begin"/>
      </w:r>
      <w:r w:rsidR="00946504" w:rsidRPr="00661002">
        <w:rPr>
          <w:rFonts w:asciiTheme="minorHAnsi" w:hAnsiTheme="minorHAnsi"/>
        </w:rPr>
        <w:instrText xml:space="preserve"> SEQ Scheme \* ARABIC </w:instrText>
      </w:r>
      <w:r w:rsidR="0087024B" w:rsidRPr="00661002">
        <w:rPr>
          <w:rFonts w:asciiTheme="minorHAnsi" w:hAnsiTheme="minorHAnsi"/>
        </w:rPr>
        <w:fldChar w:fldCharType="separate"/>
      </w:r>
      <w:r w:rsidR="00D24BC1" w:rsidRPr="00661002">
        <w:rPr>
          <w:rFonts w:asciiTheme="minorHAnsi" w:hAnsiTheme="minorHAnsi"/>
          <w:noProof/>
        </w:rPr>
        <w:t>1</w:t>
      </w:r>
      <w:r w:rsidR="0087024B" w:rsidRPr="00661002">
        <w:rPr>
          <w:rFonts w:asciiTheme="minorHAnsi" w:hAnsiTheme="minorHAnsi"/>
          <w:noProof/>
        </w:rPr>
        <w:fldChar w:fldCharType="end"/>
      </w:r>
    </w:p>
    <w:p w:rsidR="005066CD" w:rsidRPr="00661002" w:rsidRDefault="005066CD" w:rsidP="00834286">
      <w:pPr>
        <w:jc w:val="both"/>
        <w:rPr>
          <w:rFonts w:asciiTheme="minorHAnsi" w:hAnsiTheme="minorHAnsi"/>
          <w:i/>
        </w:rPr>
      </w:pPr>
      <w:r w:rsidRPr="00661002">
        <w:rPr>
          <w:rFonts w:asciiTheme="minorHAnsi" w:hAnsiTheme="minorHAnsi"/>
          <w:i/>
        </w:rPr>
        <w:t xml:space="preserve">Product concentration (molar concentration of </w:t>
      </w:r>
      <w:r w:rsidR="00947246" w:rsidRPr="00661002">
        <w:rPr>
          <w:rFonts w:asciiTheme="minorHAnsi" w:hAnsiTheme="minorHAnsi"/>
          <w:i/>
        </w:rPr>
        <w:t xml:space="preserve">the </w:t>
      </w:r>
      <w:r w:rsidRPr="00661002">
        <w:rPr>
          <w:rFonts w:asciiTheme="minorHAnsi" w:hAnsiTheme="minorHAnsi"/>
          <w:i/>
        </w:rPr>
        <w:t xml:space="preserve">main product at </w:t>
      </w:r>
      <w:r w:rsidR="00947246" w:rsidRPr="00661002">
        <w:rPr>
          <w:rFonts w:asciiTheme="minorHAnsi" w:hAnsiTheme="minorHAnsi"/>
          <w:i/>
        </w:rPr>
        <w:t xml:space="preserve">the </w:t>
      </w:r>
      <w:r w:rsidRPr="00661002">
        <w:rPr>
          <w:rFonts w:asciiTheme="minorHAnsi" w:hAnsiTheme="minorHAnsi"/>
          <w:i/>
        </w:rPr>
        <w:t>reactor outlet)</w:t>
      </w:r>
    </w:p>
    <w:p w:rsidR="009C5EF1" w:rsidRPr="00661002" w:rsidRDefault="00002849" w:rsidP="009C1D26">
      <w:pPr>
        <w:jc w:val="both"/>
        <w:rPr>
          <w:rFonts w:asciiTheme="minorHAnsi" w:hAnsiTheme="minorHAnsi"/>
        </w:rPr>
      </w:pPr>
      <w:r w:rsidRPr="00661002">
        <w:rPr>
          <w:rFonts w:asciiTheme="minorHAnsi" w:hAnsiTheme="minorHAnsi"/>
        </w:rPr>
        <w:t xml:space="preserve">The second indicator is the molar concentration of </w:t>
      </w:r>
      <w:r w:rsidR="00941A1A" w:rsidRPr="00661002">
        <w:rPr>
          <w:rFonts w:asciiTheme="minorHAnsi" w:hAnsiTheme="minorHAnsi"/>
        </w:rPr>
        <w:t xml:space="preserve">the </w:t>
      </w:r>
      <w:r w:rsidRPr="00661002">
        <w:rPr>
          <w:rFonts w:asciiTheme="minorHAnsi" w:hAnsiTheme="minorHAnsi"/>
        </w:rPr>
        <w:t xml:space="preserve">product </w:t>
      </w:r>
      <w:r w:rsidR="00941A1A" w:rsidRPr="00661002">
        <w:rPr>
          <w:rFonts w:asciiTheme="minorHAnsi" w:hAnsiTheme="minorHAnsi"/>
        </w:rPr>
        <w:t xml:space="preserve">at </w:t>
      </w:r>
      <w:r w:rsidRPr="00661002">
        <w:rPr>
          <w:rFonts w:asciiTheme="minorHAnsi" w:hAnsiTheme="minorHAnsi"/>
        </w:rPr>
        <w:t xml:space="preserve">the </w:t>
      </w:r>
      <w:r w:rsidR="00941A1A" w:rsidRPr="00661002">
        <w:rPr>
          <w:rFonts w:asciiTheme="minorHAnsi" w:hAnsiTheme="minorHAnsi"/>
        </w:rPr>
        <w:t xml:space="preserve">reactor </w:t>
      </w:r>
      <w:r w:rsidRPr="00661002">
        <w:rPr>
          <w:rFonts w:asciiTheme="minorHAnsi" w:hAnsiTheme="minorHAnsi"/>
        </w:rPr>
        <w:t xml:space="preserve">outlet, </w:t>
      </w:r>
      <w:r w:rsidR="003E4F56" w:rsidRPr="00661002">
        <w:rPr>
          <w:rFonts w:asciiTheme="minorHAnsi" w:hAnsiTheme="minorHAnsi"/>
        </w:rPr>
        <w:t xml:space="preserve">and is based on the inverse relationship between product concentration and </w:t>
      </w:r>
      <w:r w:rsidR="00947246" w:rsidRPr="00661002">
        <w:rPr>
          <w:rFonts w:asciiTheme="minorHAnsi" w:hAnsiTheme="minorHAnsi"/>
        </w:rPr>
        <w:t xml:space="preserve">the </w:t>
      </w:r>
      <w:r w:rsidR="003E4F56" w:rsidRPr="00661002">
        <w:rPr>
          <w:rFonts w:asciiTheme="minorHAnsi" w:hAnsiTheme="minorHAnsi"/>
        </w:rPr>
        <w:t>efforts required in separation</w:t>
      </w:r>
      <w:r w:rsidR="00754811" w:rsidRPr="00661002">
        <w:rPr>
          <w:rFonts w:asciiTheme="minorHAnsi" w:hAnsiTheme="minorHAnsi"/>
        </w:rPr>
        <w:t xml:space="preserve"> (Scheme 2)</w:t>
      </w:r>
      <w:r w:rsidR="001314A4" w:rsidRPr="00661002">
        <w:rPr>
          <w:rFonts w:asciiTheme="minorHAnsi" w:hAnsiTheme="minorHAnsi"/>
        </w:rPr>
        <w:t xml:space="preserve">. </w:t>
      </w:r>
      <w:r w:rsidR="0087024B" w:rsidRPr="00661002">
        <w:rPr>
          <w:rFonts w:asciiTheme="minorHAnsi" w:hAnsiTheme="minorHAnsi"/>
        </w:rPr>
        <w:fldChar w:fldCharType="begin"/>
      </w:r>
      <w:r w:rsidR="00F46CAC" w:rsidRPr="00661002">
        <w:rPr>
          <w:rFonts w:asciiTheme="minorHAnsi" w:hAnsiTheme="minorHAnsi"/>
        </w:rPr>
        <w:instrText>ADDIN RW.CITE{{8 Sugiyama,Hirokazu 2008}}</w:instrText>
      </w:r>
      <w:r w:rsidR="0087024B" w:rsidRPr="00661002">
        <w:rPr>
          <w:rFonts w:asciiTheme="minorHAnsi" w:hAnsiTheme="minorHAnsi"/>
        </w:rPr>
        <w:fldChar w:fldCharType="separate"/>
      </w:r>
      <w:r w:rsidR="00D24BC1" w:rsidRPr="00661002">
        <w:rPr>
          <w:rFonts w:asciiTheme="minorHAnsi" w:hAnsiTheme="minorHAnsi"/>
          <w:vertAlign w:val="superscript"/>
        </w:rPr>
        <w:t>8</w:t>
      </w:r>
      <w:r w:rsidR="0087024B" w:rsidRPr="00661002">
        <w:rPr>
          <w:rFonts w:asciiTheme="minorHAnsi" w:hAnsiTheme="minorHAnsi"/>
        </w:rPr>
        <w:fldChar w:fldCharType="end"/>
      </w:r>
    </w:p>
    <w:p w:rsidR="00754811" w:rsidRPr="00661002" w:rsidRDefault="00B643F6" w:rsidP="00754811">
      <w:pPr>
        <w:keepNext/>
        <w:rPr>
          <w:rFonts w:asciiTheme="minorHAnsi" w:hAnsiTheme="minorHAnsi"/>
        </w:rPr>
      </w:pPr>
      <w:r w:rsidRPr="00661002">
        <w:rPr>
          <w:rFonts w:asciiTheme="minorHAnsi" w:hAnsiTheme="minorHAnsi"/>
        </w:rPr>
        <w:object w:dxaOrig="9050" w:dyaOrig="1359">
          <v:shape id="_x0000_i1027" type="#_x0000_t75" style="width:414.6pt;height:62.05pt" o:ole="">
            <v:imagedata r:id="rId15" o:title=""/>
          </v:shape>
          <o:OLEObject Type="Embed" ProgID="Visio.Drawing.11" ShapeID="_x0000_i1027" DrawAspect="Content" ObjectID="_1540018631" r:id="rId16"/>
        </w:object>
      </w:r>
    </w:p>
    <w:p w:rsidR="00002849" w:rsidRPr="00661002" w:rsidRDefault="00754811" w:rsidP="00754811">
      <w:pPr>
        <w:pStyle w:val="Caption"/>
        <w:rPr>
          <w:rFonts w:asciiTheme="minorHAnsi" w:hAnsiTheme="minorHAnsi"/>
        </w:rPr>
      </w:pPr>
      <w:r w:rsidRPr="00661002">
        <w:rPr>
          <w:rFonts w:asciiTheme="minorHAnsi" w:hAnsiTheme="minorHAnsi"/>
        </w:rPr>
        <w:t xml:space="preserve">Scheme </w:t>
      </w:r>
      <w:r w:rsidR="0087024B" w:rsidRPr="00661002">
        <w:rPr>
          <w:rFonts w:asciiTheme="minorHAnsi" w:hAnsiTheme="minorHAnsi"/>
        </w:rPr>
        <w:fldChar w:fldCharType="begin"/>
      </w:r>
      <w:r w:rsidR="00946504" w:rsidRPr="00661002">
        <w:rPr>
          <w:rFonts w:asciiTheme="minorHAnsi" w:hAnsiTheme="minorHAnsi"/>
        </w:rPr>
        <w:instrText xml:space="preserve"> SEQ Scheme \* ARABIC </w:instrText>
      </w:r>
      <w:r w:rsidR="0087024B" w:rsidRPr="00661002">
        <w:rPr>
          <w:rFonts w:asciiTheme="minorHAnsi" w:hAnsiTheme="minorHAnsi"/>
        </w:rPr>
        <w:fldChar w:fldCharType="separate"/>
      </w:r>
      <w:r w:rsidR="00D24BC1" w:rsidRPr="00661002">
        <w:rPr>
          <w:rFonts w:asciiTheme="minorHAnsi" w:hAnsiTheme="minorHAnsi"/>
          <w:noProof/>
        </w:rPr>
        <w:t>2</w:t>
      </w:r>
      <w:r w:rsidR="0087024B" w:rsidRPr="00661002">
        <w:rPr>
          <w:rFonts w:asciiTheme="minorHAnsi" w:hAnsiTheme="minorHAnsi"/>
          <w:noProof/>
        </w:rPr>
        <w:fldChar w:fldCharType="end"/>
      </w:r>
    </w:p>
    <w:p w:rsidR="005066CD" w:rsidRPr="00661002" w:rsidRDefault="005066CD" w:rsidP="00834286">
      <w:pPr>
        <w:jc w:val="both"/>
        <w:rPr>
          <w:rFonts w:asciiTheme="minorHAnsi" w:hAnsiTheme="minorHAnsi"/>
          <w:i/>
        </w:rPr>
      </w:pPr>
      <w:r w:rsidRPr="00661002">
        <w:rPr>
          <w:rFonts w:asciiTheme="minorHAnsi" w:hAnsiTheme="minorHAnsi"/>
          <w:i/>
        </w:rPr>
        <w:t>Boiling point (minimum difference between the main product and the substances at the reactor outlet)</w:t>
      </w:r>
    </w:p>
    <w:p w:rsidR="00002849" w:rsidRPr="00661002" w:rsidRDefault="00002849" w:rsidP="00FC4913">
      <w:pPr>
        <w:jc w:val="both"/>
        <w:rPr>
          <w:rFonts w:asciiTheme="minorHAnsi" w:hAnsiTheme="minorHAnsi"/>
        </w:rPr>
      </w:pPr>
      <w:r w:rsidRPr="00661002">
        <w:rPr>
          <w:rFonts w:asciiTheme="minorHAnsi" w:hAnsiTheme="minorHAnsi"/>
        </w:rPr>
        <w:t xml:space="preserve">The third indicator is the difference in boiling point between </w:t>
      </w:r>
      <w:r w:rsidR="00021BE2" w:rsidRPr="00661002">
        <w:rPr>
          <w:rFonts w:asciiTheme="minorHAnsi" w:hAnsiTheme="minorHAnsi"/>
        </w:rPr>
        <w:t xml:space="preserve">the main </w:t>
      </w:r>
      <w:r w:rsidRPr="00661002">
        <w:rPr>
          <w:rFonts w:asciiTheme="minorHAnsi" w:hAnsiTheme="minorHAnsi"/>
        </w:rPr>
        <w:t xml:space="preserve">product and other substances </w:t>
      </w:r>
      <w:r w:rsidR="00021BE2" w:rsidRPr="00661002">
        <w:rPr>
          <w:rFonts w:asciiTheme="minorHAnsi" w:hAnsiTheme="minorHAnsi"/>
        </w:rPr>
        <w:t>at the reactor outlet</w:t>
      </w:r>
      <w:r w:rsidRPr="00661002">
        <w:rPr>
          <w:rFonts w:asciiTheme="minorHAnsi" w:hAnsiTheme="minorHAnsi"/>
        </w:rPr>
        <w:t xml:space="preserve">. </w:t>
      </w:r>
      <w:r w:rsidR="00021BE2" w:rsidRPr="00661002">
        <w:rPr>
          <w:rFonts w:asciiTheme="minorHAnsi" w:hAnsiTheme="minorHAnsi"/>
        </w:rPr>
        <w:t>T</w:t>
      </w:r>
      <w:r w:rsidR="006C1F8D" w:rsidRPr="00661002">
        <w:rPr>
          <w:rFonts w:asciiTheme="minorHAnsi" w:hAnsiTheme="minorHAnsi"/>
        </w:rPr>
        <w:t xml:space="preserve">hese other substances may be </w:t>
      </w:r>
      <w:r w:rsidR="00F060F6" w:rsidRPr="00661002">
        <w:rPr>
          <w:rFonts w:asciiTheme="minorHAnsi" w:hAnsiTheme="minorHAnsi"/>
        </w:rPr>
        <w:t>co</w:t>
      </w:r>
      <w:r w:rsidR="006C1F8D" w:rsidRPr="00661002">
        <w:rPr>
          <w:rFonts w:asciiTheme="minorHAnsi" w:hAnsiTheme="minorHAnsi"/>
        </w:rPr>
        <w:t>-</w:t>
      </w:r>
      <w:r w:rsidR="00021BE2" w:rsidRPr="00661002">
        <w:rPr>
          <w:rFonts w:asciiTheme="minorHAnsi" w:hAnsiTheme="minorHAnsi"/>
        </w:rPr>
        <w:t>products, a</w:t>
      </w:r>
      <w:r w:rsidR="00145214" w:rsidRPr="00661002">
        <w:rPr>
          <w:rFonts w:asciiTheme="minorHAnsi" w:hAnsiTheme="minorHAnsi"/>
        </w:rPr>
        <w:t xml:space="preserve">uxiliary inputs </w:t>
      </w:r>
      <w:r w:rsidR="00021BE2" w:rsidRPr="00661002">
        <w:rPr>
          <w:rFonts w:asciiTheme="minorHAnsi" w:hAnsiTheme="minorHAnsi"/>
        </w:rPr>
        <w:t>or water.</w:t>
      </w:r>
      <w:r w:rsidR="0026414F" w:rsidRPr="00661002">
        <w:rPr>
          <w:rFonts w:asciiTheme="minorHAnsi" w:hAnsiTheme="minorHAnsi"/>
        </w:rPr>
        <w:t xml:space="preserve"> </w:t>
      </w:r>
      <w:r w:rsidRPr="00661002">
        <w:rPr>
          <w:rFonts w:asciiTheme="minorHAnsi" w:hAnsiTheme="minorHAnsi"/>
        </w:rPr>
        <w:t xml:space="preserve">The boiling point of each substance </w:t>
      </w:r>
      <w:r w:rsidR="00947246" w:rsidRPr="00661002">
        <w:rPr>
          <w:rFonts w:asciiTheme="minorHAnsi" w:hAnsiTheme="minorHAnsi"/>
        </w:rPr>
        <w:t xml:space="preserve">at </w:t>
      </w:r>
      <w:r w:rsidRPr="00661002">
        <w:rPr>
          <w:rFonts w:asciiTheme="minorHAnsi" w:hAnsiTheme="minorHAnsi"/>
        </w:rPr>
        <w:t xml:space="preserve">the </w:t>
      </w:r>
      <w:r w:rsidR="00947246" w:rsidRPr="00661002">
        <w:rPr>
          <w:rFonts w:asciiTheme="minorHAnsi" w:hAnsiTheme="minorHAnsi"/>
        </w:rPr>
        <w:t xml:space="preserve">reactor </w:t>
      </w:r>
      <w:r w:rsidRPr="00661002">
        <w:rPr>
          <w:rFonts w:asciiTheme="minorHAnsi" w:hAnsiTheme="minorHAnsi"/>
        </w:rPr>
        <w:t xml:space="preserve">outlet is compared </w:t>
      </w:r>
      <w:r w:rsidR="004927F4" w:rsidRPr="00661002">
        <w:rPr>
          <w:rFonts w:asciiTheme="minorHAnsi" w:hAnsiTheme="minorHAnsi"/>
        </w:rPr>
        <w:t xml:space="preserve">with </w:t>
      </w:r>
      <w:r w:rsidRPr="00661002">
        <w:rPr>
          <w:rFonts w:asciiTheme="minorHAnsi" w:hAnsiTheme="minorHAnsi"/>
        </w:rPr>
        <w:t xml:space="preserve">that of the product, and </w:t>
      </w:r>
      <w:r w:rsidR="00021BE2" w:rsidRPr="00661002">
        <w:rPr>
          <w:rFonts w:asciiTheme="minorHAnsi" w:hAnsiTheme="minorHAnsi"/>
        </w:rPr>
        <w:t xml:space="preserve">the </w:t>
      </w:r>
      <w:r w:rsidRPr="00661002">
        <w:rPr>
          <w:rFonts w:asciiTheme="minorHAnsi" w:hAnsiTheme="minorHAnsi"/>
        </w:rPr>
        <w:t xml:space="preserve">minimum difference is used for index calculation. The index value increases </w:t>
      </w:r>
      <w:r w:rsidR="00947246" w:rsidRPr="00661002">
        <w:rPr>
          <w:rFonts w:asciiTheme="minorHAnsi" w:hAnsiTheme="minorHAnsi"/>
        </w:rPr>
        <w:t>as the</w:t>
      </w:r>
      <w:r w:rsidRPr="00661002">
        <w:rPr>
          <w:rFonts w:asciiTheme="minorHAnsi" w:hAnsiTheme="minorHAnsi"/>
        </w:rPr>
        <w:t xml:space="preserve"> difference in boiling points </w:t>
      </w:r>
      <w:r w:rsidR="00947246" w:rsidRPr="00661002">
        <w:rPr>
          <w:rFonts w:asciiTheme="minorHAnsi" w:hAnsiTheme="minorHAnsi"/>
        </w:rPr>
        <w:t xml:space="preserve">decreases </w:t>
      </w:r>
      <w:r w:rsidRPr="00661002">
        <w:rPr>
          <w:rFonts w:asciiTheme="minorHAnsi" w:hAnsiTheme="minorHAnsi"/>
        </w:rPr>
        <w:t>because that increases t</w:t>
      </w:r>
      <w:r w:rsidR="001314A4" w:rsidRPr="00661002">
        <w:rPr>
          <w:rFonts w:asciiTheme="minorHAnsi" w:hAnsiTheme="minorHAnsi"/>
        </w:rPr>
        <w:t>he difficulty of separation</w:t>
      </w:r>
      <w:r w:rsidR="00754811" w:rsidRPr="00661002">
        <w:rPr>
          <w:rFonts w:asciiTheme="minorHAnsi" w:hAnsiTheme="minorHAnsi"/>
        </w:rPr>
        <w:t xml:space="preserve"> (Scheme 3)</w:t>
      </w:r>
      <w:r w:rsidR="001314A4" w:rsidRPr="00661002">
        <w:rPr>
          <w:rFonts w:asciiTheme="minorHAnsi" w:hAnsiTheme="minorHAnsi"/>
        </w:rPr>
        <w:t xml:space="preserve">. </w:t>
      </w:r>
      <w:r w:rsidR="0087024B" w:rsidRPr="00661002">
        <w:rPr>
          <w:rFonts w:asciiTheme="minorHAnsi" w:hAnsiTheme="minorHAnsi"/>
        </w:rPr>
        <w:fldChar w:fldCharType="begin"/>
      </w:r>
      <w:r w:rsidR="00F46CAC" w:rsidRPr="00661002">
        <w:rPr>
          <w:rFonts w:asciiTheme="minorHAnsi" w:hAnsiTheme="minorHAnsi"/>
        </w:rPr>
        <w:instrText>ADDIN RW.CITE{{8 Sugiyama,Hirokazu 2008}}</w:instrText>
      </w:r>
      <w:r w:rsidR="0087024B" w:rsidRPr="00661002">
        <w:rPr>
          <w:rFonts w:asciiTheme="minorHAnsi" w:hAnsiTheme="minorHAnsi"/>
        </w:rPr>
        <w:fldChar w:fldCharType="separate"/>
      </w:r>
      <w:r w:rsidR="00D24BC1" w:rsidRPr="00661002">
        <w:rPr>
          <w:rFonts w:asciiTheme="minorHAnsi" w:hAnsiTheme="minorHAnsi"/>
          <w:vertAlign w:val="superscript"/>
        </w:rPr>
        <w:t>8</w:t>
      </w:r>
      <w:r w:rsidR="0087024B" w:rsidRPr="00661002">
        <w:rPr>
          <w:rFonts w:asciiTheme="minorHAnsi" w:hAnsiTheme="minorHAnsi"/>
        </w:rPr>
        <w:fldChar w:fldCharType="end"/>
      </w:r>
    </w:p>
    <w:p w:rsidR="00B643F6" w:rsidRPr="00661002" w:rsidRDefault="00B643F6" w:rsidP="00FC4913">
      <w:pPr>
        <w:jc w:val="both"/>
        <w:rPr>
          <w:rFonts w:asciiTheme="minorHAnsi" w:hAnsiTheme="minorHAnsi"/>
        </w:rPr>
      </w:pPr>
    </w:p>
    <w:p w:rsidR="00754811" w:rsidRPr="00661002" w:rsidRDefault="00B643F6" w:rsidP="00754811">
      <w:pPr>
        <w:keepNext/>
        <w:rPr>
          <w:rFonts w:asciiTheme="minorHAnsi" w:hAnsiTheme="minorHAnsi"/>
        </w:rPr>
      </w:pPr>
      <w:r w:rsidRPr="00661002">
        <w:rPr>
          <w:rFonts w:asciiTheme="minorHAnsi" w:hAnsiTheme="minorHAnsi"/>
        </w:rPr>
        <w:object w:dxaOrig="9050" w:dyaOrig="1530">
          <v:shape id="_x0000_i1028" type="#_x0000_t75" style="width:414.6pt;height:69.5pt" o:ole="">
            <v:imagedata r:id="rId17" o:title=""/>
          </v:shape>
          <o:OLEObject Type="Embed" ProgID="Visio.Drawing.11" ShapeID="_x0000_i1028" DrawAspect="Content" ObjectID="_1540018632" r:id="rId18"/>
        </w:object>
      </w:r>
    </w:p>
    <w:p w:rsidR="00002849" w:rsidRPr="00661002" w:rsidRDefault="00754811" w:rsidP="00754811">
      <w:pPr>
        <w:pStyle w:val="Caption"/>
        <w:rPr>
          <w:rFonts w:asciiTheme="minorHAnsi" w:hAnsiTheme="minorHAnsi"/>
        </w:rPr>
      </w:pPr>
      <w:r w:rsidRPr="00661002">
        <w:rPr>
          <w:rFonts w:asciiTheme="minorHAnsi" w:hAnsiTheme="minorHAnsi"/>
        </w:rPr>
        <w:t xml:space="preserve">Scheme </w:t>
      </w:r>
      <w:r w:rsidR="0087024B" w:rsidRPr="00661002">
        <w:rPr>
          <w:rFonts w:asciiTheme="minorHAnsi" w:hAnsiTheme="minorHAnsi"/>
        </w:rPr>
        <w:fldChar w:fldCharType="begin"/>
      </w:r>
      <w:r w:rsidR="00946504" w:rsidRPr="00661002">
        <w:rPr>
          <w:rFonts w:asciiTheme="minorHAnsi" w:hAnsiTheme="minorHAnsi"/>
        </w:rPr>
        <w:instrText xml:space="preserve"> SEQ Scheme \* ARABIC </w:instrText>
      </w:r>
      <w:r w:rsidR="0087024B" w:rsidRPr="00661002">
        <w:rPr>
          <w:rFonts w:asciiTheme="minorHAnsi" w:hAnsiTheme="minorHAnsi"/>
        </w:rPr>
        <w:fldChar w:fldCharType="separate"/>
      </w:r>
      <w:r w:rsidR="00D24BC1" w:rsidRPr="00661002">
        <w:rPr>
          <w:rFonts w:asciiTheme="minorHAnsi" w:hAnsiTheme="minorHAnsi"/>
          <w:noProof/>
        </w:rPr>
        <w:t>3</w:t>
      </w:r>
      <w:r w:rsidR="0087024B" w:rsidRPr="00661002">
        <w:rPr>
          <w:rFonts w:asciiTheme="minorHAnsi" w:hAnsiTheme="minorHAnsi"/>
          <w:noProof/>
        </w:rPr>
        <w:fldChar w:fldCharType="end"/>
      </w:r>
    </w:p>
    <w:p w:rsidR="005066CD" w:rsidRPr="00661002" w:rsidRDefault="005066CD" w:rsidP="00834286">
      <w:pPr>
        <w:jc w:val="both"/>
        <w:rPr>
          <w:rFonts w:asciiTheme="minorHAnsi" w:hAnsiTheme="minorHAnsi"/>
          <w:i/>
        </w:rPr>
      </w:pPr>
      <w:r w:rsidRPr="00661002">
        <w:rPr>
          <w:rFonts w:asciiTheme="minorHAnsi" w:hAnsiTheme="minorHAnsi"/>
          <w:i/>
        </w:rPr>
        <w:lastRenderedPageBreak/>
        <w:t xml:space="preserve">Inherent reaction mass loss (measured by </w:t>
      </w:r>
      <w:r w:rsidR="00BF34B8" w:rsidRPr="00661002">
        <w:rPr>
          <w:rFonts w:asciiTheme="minorHAnsi" w:hAnsiTheme="minorHAnsi"/>
          <w:i/>
        </w:rPr>
        <w:t>m</w:t>
      </w:r>
      <w:r w:rsidRPr="00661002">
        <w:rPr>
          <w:rFonts w:asciiTheme="minorHAnsi" w:hAnsiTheme="minorHAnsi"/>
          <w:i/>
        </w:rPr>
        <w:t>ass loss index)</w:t>
      </w:r>
    </w:p>
    <w:p w:rsidR="00002849" w:rsidRPr="00661002" w:rsidRDefault="00002849" w:rsidP="00FC4913">
      <w:pPr>
        <w:jc w:val="both"/>
        <w:rPr>
          <w:rFonts w:asciiTheme="minorHAnsi" w:hAnsiTheme="minorHAnsi"/>
        </w:rPr>
      </w:pPr>
      <w:r w:rsidRPr="00661002">
        <w:rPr>
          <w:rFonts w:asciiTheme="minorHAnsi" w:hAnsiTheme="minorHAnsi"/>
        </w:rPr>
        <w:t>As a fourt</w:t>
      </w:r>
      <w:r w:rsidR="001314A4" w:rsidRPr="00661002">
        <w:rPr>
          <w:rFonts w:asciiTheme="minorHAnsi" w:hAnsiTheme="minorHAnsi"/>
        </w:rPr>
        <w:t xml:space="preserve">h indicator, </w:t>
      </w:r>
      <w:r w:rsidR="00BF34B8" w:rsidRPr="00661002">
        <w:rPr>
          <w:rFonts w:asciiTheme="minorHAnsi" w:hAnsiTheme="minorHAnsi"/>
        </w:rPr>
        <w:t>the m</w:t>
      </w:r>
      <w:r w:rsidR="001314A4" w:rsidRPr="00661002">
        <w:rPr>
          <w:rFonts w:asciiTheme="minorHAnsi" w:hAnsiTheme="minorHAnsi"/>
        </w:rPr>
        <w:t xml:space="preserve">ass </w:t>
      </w:r>
      <w:r w:rsidR="00BF34B8" w:rsidRPr="00661002">
        <w:rPr>
          <w:rFonts w:asciiTheme="minorHAnsi" w:hAnsiTheme="minorHAnsi"/>
        </w:rPr>
        <w:t>l</w:t>
      </w:r>
      <w:r w:rsidR="001314A4" w:rsidRPr="00661002">
        <w:rPr>
          <w:rFonts w:asciiTheme="minorHAnsi" w:hAnsiTheme="minorHAnsi"/>
        </w:rPr>
        <w:t xml:space="preserve">oss </w:t>
      </w:r>
      <w:r w:rsidR="00BF34B8" w:rsidRPr="00661002">
        <w:rPr>
          <w:rFonts w:asciiTheme="minorHAnsi" w:hAnsiTheme="minorHAnsi"/>
        </w:rPr>
        <w:t>i</w:t>
      </w:r>
      <w:r w:rsidR="001314A4" w:rsidRPr="00661002">
        <w:rPr>
          <w:rFonts w:asciiTheme="minorHAnsi" w:hAnsiTheme="minorHAnsi"/>
        </w:rPr>
        <w:t xml:space="preserve">ndex </w:t>
      </w:r>
      <w:r w:rsidR="0087024B" w:rsidRPr="00661002">
        <w:rPr>
          <w:rFonts w:asciiTheme="minorHAnsi" w:hAnsiTheme="minorHAnsi"/>
        </w:rPr>
        <w:fldChar w:fldCharType="begin"/>
      </w:r>
      <w:r w:rsidR="00F46CAC" w:rsidRPr="00661002">
        <w:rPr>
          <w:rFonts w:asciiTheme="minorHAnsi" w:hAnsiTheme="minorHAnsi"/>
        </w:rPr>
        <w:instrText>ADDIN RW.CITE{{1 Heinzle,Elmar 1998}}</w:instrText>
      </w:r>
      <w:r w:rsidR="0087024B" w:rsidRPr="00661002">
        <w:rPr>
          <w:rFonts w:asciiTheme="minorHAnsi" w:hAnsiTheme="minorHAnsi"/>
        </w:rPr>
        <w:fldChar w:fldCharType="separate"/>
      </w:r>
      <w:r w:rsidR="00D24BC1" w:rsidRPr="00661002">
        <w:rPr>
          <w:rFonts w:asciiTheme="minorHAnsi" w:hAnsiTheme="minorHAnsi"/>
          <w:vertAlign w:val="superscript"/>
        </w:rPr>
        <w:t>14</w:t>
      </w:r>
      <w:r w:rsidR="0087024B" w:rsidRPr="00661002">
        <w:rPr>
          <w:rFonts w:asciiTheme="minorHAnsi" w:hAnsiTheme="minorHAnsi"/>
        </w:rPr>
        <w:fldChar w:fldCharType="end"/>
      </w:r>
      <w:r w:rsidRPr="00661002">
        <w:rPr>
          <w:rFonts w:asciiTheme="minorHAnsi" w:hAnsiTheme="minorHAnsi"/>
        </w:rPr>
        <w:t xml:space="preserve"> </w:t>
      </w:r>
      <w:r w:rsidR="003E32B6" w:rsidRPr="00661002">
        <w:rPr>
          <w:rFonts w:asciiTheme="minorHAnsi" w:hAnsiTheme="minorHAnsi"/>
        </w:rPr>
        <w:t xml:space="preserve">(MLI) </w:t>
      </w:r>
      <w:r w:rsidR="00021BE2" w:rsidRPr="00661002">
        <w:rPr>
          <w:rFonts w:asciiTheme="minorHAnsi" w:hAnsiTheme="minorHAnsi"/>
        </w:rPr>
        <w:t xml:space="preserve">for </w:t>
      </w:r>
      <w:r w:rsidRPr="00661002">
        <w:rPr>
          <w:rFonts w:asciiTheme="minorHAnsi" w:hAnsiTheme="minorHAnsi"/>
        </w:rPr>
        <w:t xml:space="preserve">a reaction step is </w:t>
      </w:r>
      <w:r w:rsidR="00021BE2" w:rsidRPr="00661002">
        <w:rPr>
          <w:rFonts w:asciiTheme="minorHAnsi" w:hAnsiTheme="minorHAnsi"/>
        </w:rPr>
        <w:t>determined</w:t>
      </w:r>
      <w:r w:rsidRPr="00661002">
        <w:rPr>
          <w:rFonts w:asciiTheme="minorHAnsi" w:hAnsiTheme="minorHAnsi"/>
        </w:rPr>
        <w:t xml:space="preserve">. This index </w:t>
      </w:r>
      <w:r w:rsidR="004F5187" w:rsidRPr="00661002">
        <w:rPr>
          <w:rFonts w:asciiTheme="minorHAnsi" w:hAnsiTheme="minorHAnsi"/>
        </w:rPr>
        <w:t xml:space="preserve">serves </w:t>
      </w:r>
      <w:r w:rsidRPr="00661002">
        <w:rPr>
          <w:rFonts w:asciiTheme="minorHAnsi" w:hAnsiTheme="minorHAnsi"/>
        </w:rPr>
        <w:t xml:space="preserve">as a proxy for mass loss </w:t>
      </w:r>
      <w:r w:rsidR="00021BE2" w:rsidRPr="00661002">
        <w:rPr>
          <w:rFonts w:asciiTheme="minorHAnsi" w:hAnsiTheme="minorHAnsi"/>
        </w:rPr>
        <w:t xml:space="preserve">related to the formation </w:t>
      </w:r>
      <w:r w:rsidR="003D1824" w:rsidRPr="00661002">
        <w:rPr>
          <w:rFonts w:asciiTheme="minorHAnsi" w:hAnsiTheme="minorHAnsi"/>
        </w:rPr>
        <w:t xml:space="preserve">of </w:t>
      </w:r>
      <w:r w:rsidRPr="00661002">
        <w:rPr>
          <w:rFonts w:asciiTheme="minorHAnsi" w:hAnsiTheme="minorHAnsi"/>
        </w:rPr>
        <w:t>was</w:t>
      </w:r>
      <w:r w:rsidR="001314A4" w:rsidRPr="00661002">
        <w:rPr>
          <w:rFonts w:asciiTheme="minorHAnsi" w:hAnsiTheme="minorHAnsi"/>
        </w:rPr>
        <w:t xml:space="preserve">te </w:t>
      </w:r>
      <w:r w:rsidR="00BD5A36" w:rsidRPr="00661002">
        <w:rPr>
          <w:rFonts w:asciiTheme="minorHAnsi" w:hAnsiTheme="minorHAnsi"/>
        </w:rPr>
        <w:t xml:space="preserve">and unconverted reactants </w:t>
      </w:r>
      <w:r w:rsidR="001314A4" w:rsidRPr="00661002">
        <w:rPr>
          <w:rFonts w:asciiTheme="minorHAnsi" w:hAnsiTheme="minorHAnsi"/>
        </w:rPr>
        <w:t xml:space="preserve">in the reaction </w:t>
      </w:r>
      <w:r w:rsidR="0087024B" w:rsidRPr="00661002">
        <w:rPr>
          <w:rFonts w:asciiTheme="minorHAnsi" w:hAnsiTheme="minorHAnsi"/>
        </w:rPr>
        <w:fldChar w:fldCharType="begin"/>
      </w:r>
      <w:r w:rsidR="00F46CAC" w:rsidRPr="00661002">
        <w:rPr>
          <w:rFonts w:asciiTheme="minorHAnsi" w:hAnsiTheme="minorHAnsi"/>
        </w:rPr>
        <w:instrText>ADDIN RW.CITE{{8 Sugiyama,Hirokazu 2008}}</w:instrText>
      </w:r>
      <w:r w:rsidR="0087024B" w:rsidRPr="00661002">
        <w:rPr>
          <w:rFonts w:asciiTheme="minorHAnsi" w:hAnsiTheme="minorHAnsi"/>
        </w:rPr>
        <w:fldChar w:fldCharType="separate"/>
      </w:r>
      <w:r w:rsidR="00D24BC1" w:rsidRPr="00661002">
        <w:rPr>
          <w:rFonts w:asciiTheme="minorHAnsi" w:hAnsiTheme="minorHAnsi"/>
          <w:vertAlign w:val="superscript"/>
        </w:rPr>
        <w:t>8</w:t>
      </w:r>
      <w:r w:rsidR="0087024B" w:rsidRPr="00661002">
        <w:rPr>
          <w:rFonts w:asciiTheme="minorHAnsi" w:hAnsiTheme="minorHAnsi"/>
        </w:rPr>
        <w:fldChar w:fldCharType="end"/>
      </w:r>
      <w:r w:rsidRPr="00661002">
        <w:rPr>
          <w:rFonts w:asciiTheme="minorHAnsi" w:hAnsiTheme="minorHAnsi"/>
        </w:rPr>
        <w:t xml:space="preserve">. This index is a ratio of the </w:t>
      </w:r>
      <w:r w:rsidR="00021BE2" w:rsidRPr="00661002">
        <w:rPr>
          <w:rFonts w:asciiTheme="minorHAnsi" w:hAnsiTheme="minorHAnsi"/>
        </w:rPr>
        <w:t xml:space="preserve">total </w:t>
      </w:r>
      <w:r w:rsidRPr="00661002">
        <w:rPr>
          <w:rFonts w:asciiTheme="minorHAnsi" w:hAnsiTheme="minorHAnsi"/>
        </w:rPr>
        <w:t xml:space="preserve">mass of all components </w:t>
      </w:r>
      <w:r w:rsidR="004F5187" w:rsidRPr="00661002">
        <w:rPr>
          <w:rFonts w:asciiTheme="minorHAnsi" w:hAnsiTheme="minorHAnsi"/>
        </w:rPr>
        <w:t xml:space="preserve">at </w:t>
      </w:r>
      <w:r w:rsidRPr="00661002">
        <w:rPr>
          <w:rFonts w:asciiTheme="minorHAnsi" w:hAnsiTheme="minorHAnsi"/>
        </w:rPr>
        <w:t xml:space="preserve">the reactor </w:t>
      </w:r>
      <w:r w:rsidR="00021BE2" w:rsidRPr="00661002">
        <w:rPr>
          <w:rFonts w:asciiTheme="minorHAnsi" w:hAnsiTheme="minorHAnsi"/>
        </w:rPr>
        <w:t xml:space="preserve">outlet </w:t>
      </w:r>
      <w:r w:rsidR="00645669" w:rsidRPr="00661002">
        <w:rPr>
          <w:rFonts w:asciiTheme="minorHAnsi" w:hAnsiTheme="minorHAnsi"/>
        </w:rPr>
        <w:t>other than</w:t>
      </w:r>
      <w:r w:rsidRPr="00661002">
        <w:rPr>
          <w:rFonts w:asciiTheme="minorHAnsi" w:hAnsiTheme="minorHAnsi"/>
        </w:rPr>
        <w:t xml:space="preserve"> the </w:t>
      </w:r>
      <w:r w:rsidR="00021BE2" w:rsidRPr="00661002">
        <w:rPr>
          <w:rFonts w:asciiTheme="minorHAnsi" w:hAnsiTheme="minorHAnsi"/>
        </w:rPr>
        <w:t>main and co-</w:t>
      </w:r>
      <w:r w:rsidRPr="00661002">
        <w:rPr>
          <w:rFonts w:asciiTheme="minorHAnsi" w:hAnsiTheme="minorHAnsi"/>
        </w:rPr>
        <w:t xml:space="preserve">products to the mass of </w:t>
      </w:r>
      <w:r w:rsidR="00645669" w:rsidRPr="00661002">
        <w:rPr>
          <w:rFonts w:asciiTheme="minorHAnsi" w:hAnsiTheme="minorHAnsi"/>
        </w:rPr>
        <w:t xml:space="preserve">the </w:t>
      </w:r>
      <w:r w:rsidR="00021BE2" w:rsidRPr="00661002">
        <w:rPr>
          <w:rFonts w:asciiTheme="minorHAnsi" w:hAnsiTheme="minorHAnsi"/>
        </w:rPr>
        <w:t>main and co-</w:t>
      </w:r>
      <w:r w:rsidRPr="00661002">
        <w:rPr>
          <w:rFonts w:asciiTheme="minorHAnsi" w:hAnsiTheme="minorHAnsi"/>
        </w:rPr>
        <w:t xml:space="preserve">products from the reaction. The unwanted </w:t>
      </w:r>
      <w:r w:rsidR="00021BE2" w:rsidRPr="00661002">
        <w:rPr>
          <w:rFonts w:asciiTheme="minorHAnsi" w:hAnsiTheme="minorHAnsi"/>
        </w:rPr>
        <w:t xml:space="preserve">outputs </w:t>
      </w:r>
      <w:r w:rsidRPr="00661002">
        <w:rPr>
          <w:rFonts w:asciiTheme="minorHAnsi" w:hAnsiTheme="minorHAnsi"/>
        </w:rPr>
        <w:t xml:space="preserve">from a reaction </w:t>
      </w:r>
      <w:r w:rsidR="00645669" w:rsidRPr="00661002">
        <w:rPr>
          <w:rFonts w:asciiTheme="minorHAnsi" w:hAnsiTheme="minorHAnsi"/>
        </w:rPr>
        <w:t xml:space="preserve">inherently </w:t>
      </w:r>
      <w:r w:rsidRPr="00661002">
        <w:rPr>
          <w:rFonts w:asciiTheme="minorHAnsi" w:hAnsiTheme="minorHAnsi"/>
        </w:rPr>
        <w:t xml:space="preserve">end up in the waste treatment process. This index quantifies </w:t>
      </w:r>
      <w:r w:rsidR="00645669" w:rsidRPr="00661002">
        <w:rPr>
          <w:rFonts w:asciiTheme="minorHAnsi" w:hAnsiTheme="minorHAnsi"/>
        </w:rPr>
        <w:t xml:space="preserve">the </w:t>
      </w:r>
      <w:r w:rsidRPr="00661002">
        <w:rPr>
          <w:rFonts w:asciiTheme="minorHAnsi" w:hAnsiTheme="minorHAnsi"/>
        </w:rPr>
        <w:t>efforts required in waste treatment and additional separation requirements</w:t>
      </w:r>
      <w:r w:rsidR="00754811" w:rsidRPr="00661002">
        <w:rPr>
          <w:rFonts w:asciiTheme="minorHAnsi" w:hAnsiTheme="minorHAnsi"/>
        </w:rPr>
        <w:t xml:space="preserve"> (Scheme 4)</w:t>
      </w:r>
      <w:r w:rsidRPr="00661002">
        <w:rPr>
          <w:rFonts w:asciiTheme="minorHAnsi" w:hAnsiTheme="minorHAnsi"/>
        </w:rPr>
        <w:t>.</w:t>
      </w:r>
    </w:p>
    <w:p w:rsidR="00B643F6" w:rsidRPr="00661002" w:rsidRDefault="00B643F6" w:rsidP="00FC4913">
      <w:pPr>
        <w:jc w:val="both"/>
        <w:rPr>
          <w:rFonts w:asciiTheme="minorHAnsi" w:hAnsiTheme="minorHAnsi"/>
        </w:rPr>
      </w:pPr>
    </w:p>
    <w:p w:rsidR="00754811" w:rsidRPr="00661002" w:rsidRDefault="00B643F6" w:rsidP="00754811">
      <w:pPr>
        <w:keepNext/>
        <w:rPr>
          <w:rFonts w:asciiTheme="minorHAnsi" w:hAnsiTheme="minorHAnsi"/>
        </w:rPr>
      </w:pPr>
      <w:r w:rsidRPr="00661002">
        <w:rPr>
          <w:rFonts w:asciiTheme="minorHAnsi" w:hAnsiTheme="minorHAnsi"/>
        </w:rPr>
        <w:object w:dxaOrig="9050" w:dyaOrig="1359">
          <v:shape id="_x0000_i1029" type="#_x0000_t75" style="width:414.6pt;height:62.05pt" o:ole="">
            <v:imagedata r:id="rId19" o:title=""/>
          </v:shape>
          <o:OLEObject Type="Embed" ProgID="Visio.Drawing.11" ShapeID="_x0000_i1029" DrawAspect="Content" ObjectID="_1540018633" r:id="rId20"/>
        </w:object>
      </w:r>
    </w:p>
    <w:p w:rsidR="00002849" w:rsidRPr="00661002" w:rsidRDefault="00754811" w:rsidP="00754811">
      <w:pPr>
        <w:pStyle w:val="Caption"/>
        <w:rPr>
          <w:rFonts w:asciiTheme="minorHAnsi" w:hAnsiTheme="minorHAnsi"/>
        </w:rPr>
      </w:pPr>
      <w:r w:rsidRPr="00661002">
        <w:rPr>
          <w:rFonts w:asciiTheme="minorHAnsi" w:hAnsiTheme="minorHAnsi"/>
        </w:rPr>
        <w:t xml:space="preserve">Scheme </w:t>
      </w:r>
      <w:r w:rsidR="0087024B" w:rsidRPr="00661002">
        <w:rPr>
          <w:rFonts w:asciiTheme="minorHAnsi" w:hAnsiTheme="minorHAnsi"/>
        </w:rPr>
        <w:fldChar w:fldCharType="begin"/>
      </w:r>
      <w:r w:rsidR="00946504" w:rsidRPr="00661002">
        <w:rPr>
          <w:rFonts w:asciiTheme="minorHAnsi" w:hAnsiTheme="minorHAnsi"/>
        </w:rPr>
        <w:instrText xml:space="preserve"> SEQ Scheme \* ARABIC </w:instrText>
      </w:r>
      <w:r w:rsidR="0087024B" w:rsidRPr="00661002">
        <w:rPr>
          <w:rFonts w:asciiTheme="minorHAnsi" w:hAnsiTheme="minorHAnsi"/>
        </w:rPr>
        <w:fldChar w:fldCharType="separate"/>
      </w:r>
      <w:r w:rsidR="00D24BC1" w:rsidRPr="00661002">
        <w:rPr>
          <w:rFonts w:asciiTheme="minorHAnsi" w:hAnsiTheme="minorHAnsi"/>
          <w:noProof/>
        </w:rPr>
        <w:t>4</w:t>
      </w:r>
      <w:r w:rsidR="0087024B" w:rsidRPr="00661002">
        <w:rPr>
          <w:rFonts w:asciiTheme="minorHAnsi" w:hAnsiTheme="minorHAnsi"/>
          <w:noProof/>
        </w:rPr>
        <w:fldChar w:fldCharType="end"/>
      </w:r>
    </w:p>
    <w:p w:rsidR="005066CD" w:rsidRPr="00661002" w:rsidRDefault="005066CD" w:rsidP="00834286">
      <w:pPr>
        <w:jc w:val="both"/>
        <w:rPr>
          <w:rFonts w:asciiTheme="minorHAnsi" w:hAnsiTheme="minorHAnsi"/>
          <w:i/>
        </w:rPr>
      </w:pPr>
      <w:r w:rsidRPr="00661002">
        <w:rPr>
          <w:rFonts w:asciiTheme="minorHAnsi" w:hAnsiTheme="minorHAnsi"/>
          <w:i/>
        </w:rPr>
        <w:t>Reaction enthalpy (</w:t>
      </w:r>
      <w:r w:rsidR="00645669" w:rsidRPr="00661002">
        <w:rPr>
          <w:rFonts w:asciiTheme="minorHAnsi" w:hAnsiTheme="minorHAnsi"/>
          <w:i/>
        </w:rPr>
        <w:t>h</w:t>
      </w:r>
      <w:r w:rsidRPr="00661002">
        <w:rPr>
          <w:rFonts w:asciiTheme="minorHAnsi" w:hAnsiTheme="minorHAnsi"/>
          <w:i/>
        </w:rPr>
        <w:t>eating or cooling duty)</w:t>
      </w:r>
    </w:p>
    <w:p w:rsidR="00002849" w:rsidRPr="00661002" w:rsidRDefault="00002849" w:rsidP="00FC4913">
      <w:pPr>
        <w:jc w:val="both"/>
        <w:rPr>
          <w:rFonts w:asciiTheme="minorHAnsi" w:hAnsiTheme="minorHAnsi"/>
        </w:rPr>
      </w:pPr>
      <w:r w:rsidRPr="00661002">
        <w:rPr>
          <w:rFonts w:asciiTheme="minorHAnsi" w:hAnsiTheme="minorHAnsi"/>
        </w:rPr>
        <w:t xml:space="preserve">Typically, </w:t>
      </w:r>
      <w:r w:rsidR="008D6390" w:rsidRPr="00661002">
        <w:rPr>
          <w:rFonts w:asciiTheme="minorHAnsi" w:hAnsiTheme="minorHAnsi"/>
        </w:rPr>
        <w:t xml:space="preserve">a </w:t>
      </w:r>
      <w:r w:rsidRPr="00661002">
        <w:rPr>
          <w:rFonts w:asciiTheme="minorHAnsi" w:hAnsiTheme="minorHAnsi"/>
        </w:rPr>
        <w:t xml:space="preserve">higher heat of reaction requires more utilities </w:t>
      </w:r>
      <w:r w:rsidR="00021BE2" w:rsidRPr="00661002">
        <w:rPr>
          <w:rFonts w:asciiTheme="minorHAnsi" w:hAnsiTheme="minorHAnsi"/>
        </w:rPr>
        <w:t>(</w:t>
      </w:r>
      <w:r w:rsidRPr="00661002">
        <w:rPr>
          <w:rFonts w:asciiTheme="minorHAnsi" w:hAnsiTheme="minorHAnsi"/>
        </w:rPr>
        <w:t>e.g.</w:t>
      </w:r>
      <w:r w:rsidR="008D6390" w:rsidRPr="00661002">
        <w:rPr>
          <w:rFonts w:asciiTheme="minorHAnsi" w:hAnsiTheme="minorHAnsi"/>
        </w:rPr>
        <w:t>,</w:t>
      </w:r>
      <w:r w:rsidRPr="00661002">
        <w:rPr>
          <w:rFonts w:asciiTheme="minorHAnsi" w:hAnsiTheme="minorHAnsi"/>
        </w:rPr>
        <w:t xml:space="preserve"> steam, fuel</w:t>
      </w:r>
      <w:r w:rsidR="00021BE2" w:rsidRPr="00661002">
        <w:rPr>
          <w:rFonts w:asciiTheme="minorHAnsi" w:hAnsiTheme="minorHAnsi"/>
        </w:rPr>
        <w:t>)</w:t>
      </w:r>
      <w:r w:rsidRPr="00661002">
        <w:rPr>
          <w:rFonts w:asciiTheme="minorHAnsi" w:hAnsiTheme="minorHAnsi"/>
        </w:rPr>
        <w:t xml:space="preserve"> in </w:t>
      </w:r>
      <w:r w:rsidR="008D6390" w:rsidRPr="00661002">
        <w:rPr>
          <w:rFonts w:asciiTheme="minorHAnsi" w:hAnsiTheme="minorHAnsi"/>
        </w:rPr>
        <w:t xml:space="preserve">an </w:t>
      </w:r>
      <w:r w:rsidRPr="00661002">
        <w:rPr>
          <w:rFonts w:asciiTheme="minorHAnsi" w:hAnsiTheme="minorHAnsi"/>
        </w:rPr>
        <w:t xml:space="preserve">endothermic reaction, or cooling water in </w:t>
      </w:r>
      <w:r w:rsidR="008D6390" w:rsidRPr="00661002">
        <w:rPr>
          <w:rFonts w:asciiTheme="minorHAnsi" w:hAnsiTheme="minorHAnsi"/>
        </w:rPr>
        <w:t xml:space="preserve">an </w:t>
      </w:r>
      <w:r w:rsidRPr="00661002">
        <w:rPr>
          <w:rFonts w:asciiTheme="minorHAnsi" w:hAnsiTheme="minorHAnsi"/>
        </w:rPr>
        <w:t xml:space="preserve">exothermic reaction. When the exothermic reaction occurs </w:t>
      </w:r>
      <w:r w:rsidR="008D6390" w:rsidRPr="00661002">
        <w:rPr>
          <w:rFonts w:asciiTheme="minorHAnsi" w:hAnsiTheme="minorHAnsi"/>
        </w:rPr>
        <w:t>above</w:t>
      </w:r>
      <w:r w:rsidRPr="00661002">
        <w:rPr>
          <w:rFonts w:asciiTheme="minorHAnsi" w:hAnsiTheme="minorHAnsi"/>
        </w:rPr>
        <w:t xml:space="preserve"> 200 °C, </w:t>
      </w:r>
      <w:r w:rsidR="008D6390" w:rsidRPr="00661002">
        <w:rPr>
          <w:rFonts w:asciiTheme="minorHAnsi" w:hAnsiTheme="minorHAnsi"/>
        </w:rPr>
        <w:t xml:space="preserve">the </w:t>
      </w:r>
      <w:r w:rsidRPr="00661002">
        <w:rPr>
          <w:rFonts w:asciiTheme="minorHAnsi" w:hAnsiTheme="minorHAnsi"/>
        </w:rPr>
        <w:t>generation of useful process energy</w:t>
      </w:r>
      <w:r w:rsidR="006F0BA7" w:rsidRPr="00661002">
        <w:rPr>
          <w:rFonts w:asciiTheme="minorHAnsi" w:hAnsiTheme="minorHAnsi"/>
        </w:rPr>
        <w:t xml:space="preserve"> (e.g.</w:t>
      </w:r>
      <w:r w:rsidR="008D6390" w:rsidRPr="00661002">
        <w:rPr>
          <w:rFonts w:asciiTheme="minorHAnsi" w:hAnsiTheme="minorHAnsi"/>
        </w:rPr>
        <w:t>,</w:t>
      </w:r>
      <w:r w:rsidR="006F0BA7" w:rsidRPr="00661002">
        <w:rPr>
          <w:rFonts w:asciiTheme="minorHAnsi" w:hAnsiTheme="minorHAnsi"/>
        </w:rPr>
        <w:t xml:space="preserve"> steam)</w:t>
      </w:r>
      <w:r w:rsidRPr="00661002">
        <w:rPr>
          <w:rFonts w:asciiTheme="minorHAnsi" w:hAnsiTheme="minorHAnsi"/>
        </w:rPr>
        <w:t xml:space="preserve"> becomes possible. In this case, a negative value is </w:t>
      </w:r>
      <w:r w:rsidR="00834286" w:rsidRPr="00661002">
        <w:rPr>
          <w:rFonts w:asciiTheme="minorHAnsi" w:hAnsiTheme="minorHAnsi"/>
        </w:rPr>
        <w:t>applied</w:t>
      </w:r>
      <w:r w:rsidR="006F0BA7" w:rsidRPr="00661002">
        <w:rPr>
          <w:rFonts w:asciiTheme="minorHAnsi" w:hAnsiTheme="minorHAnsi"/>
        </w:rPr>
        <w:t xml:space="preserve"> </w:t>
      </w:r>
      <w:r w:rsidRPr="00661002">
        <w:rPr>
          <w:rFonts w:asciiTheme="minorHAnsi" w:hAnsiTheme="minorHAnsi"/>
        </w:rPr>
        <w:t xml:space="preserve">using the secondary scale, to </w:t>
      </w:r>
      <w:r w:rsidR="006F0BA7" w:rsidRPr="00661002">
        <w:rPr>
          <w:rFonts w:asciiTheme="minorHAnsi" w:hAnsiTheme="minorHAnsi"/>
        </w:rPr>
        <w:t>credit the energy recovered</w:t>
      </w:r>
      <w:r w:rsidR="00754811" w:rsidRPr="00661002">
        <w:rPr>
          <w:rFonts w:asciiTheme="minorHAnsi" w:hAnsiTheme="minorHAnsi"/>
        </w:rPr>
        <w:t xml:space="preserve"> (Scheme 5)</w:t>
      </w:r>
      <w:r w:rsidR="001314A4" w:rsidRPr="00661002">
        <w:rPr>
          <w:rFonts w:asciiTheme="minorHAnsi" w:hAnsiTheme="minorHAnsi"/>
        </w:rPr>
        <w:t xml:space="preserve">. </w:t>
      </w:r>
      <w:r w:rsidR="0087024B" w:rsidRPr="00661002">
        <w:rPr>
          <w:rFonts w:asciiTheme="minorHAnsi" w:hAnsiTheme="minorHAnsi"/>
        </w:rPr>
        <w:fldChar w:fldCharType="begin"/>
      </w:r>
      <w:r w:rsidR="00F46CAC" w:rsidRPr="00661002">
        <w:rPr>
          <w:rFonts w:asciiTheme="minorHAnsi" w:hAnsiTheme="minorHAnsi"/>
        </w:rPr>
        <w:instrText>ADDIN RW.CITE{{8 Sugiyama,Hirokazu 2008}}</w:instrText>
      </w:r>
      <w:r w:rsidR="0087024B" w:rsidRPr="00661002">
        <w:rPr>
          <w:rFonts w:asciiTheme="minorHAnsi" w:hAnsiTheme="minorHAnsi"/>
        </w:rPr>
        <w:fldChar w:fldCharType="separate"/>
      </w:r>
      <w:r w:rsidR="00D24BC1" w:rsidRPr="00661002">
        <w:rPr>
          <w:rFonts w:asciiTheme="minorHAnsi" w:hAnsiTheme="minorHAnsi"/>
          <w:vertAlign w:val="superscript"/>
        </w:rPr>
        <w:t>8</w:t>
      </w:r>
      <w:r w:rsidR="0087024B" w:rsidRPr="00661002">
        <w:rPr>
          <w:rFonts w:asciiTheme="minorHAnsi" w:hAnsiTheme="minorHAnsi"/>
        </w:rPr>
        <w:fldChar w:fldCharType="end"/>
      </w:r>
    </w:p>
    <w:p w:rsidR="00754811" w:rsidRPr="00661002" w:rsidRDefault="00754811" w:rsidP="00754811">
      <w:pPr>
        <w:keepNext/>
        <w:rPr>
          <w:rFonts w:asciiTheme="minorHAnsi" w:hAnsiTheme="minorHAnsi"/>
        </w:rPr>
      </w:pPr>
      <w:r w:rsidRPr="00661002">
        <w:rPr>
          <w:rFonts w:asciiTheme="minorHAnsi" w:hAnsiTheme="minorHAnsi"/>
        </w:rPr>
        <w:object w:dxaOrig="8994" w:dyaOrig="2833">
          <v:shape id="_x0000_i1030" type="#_x0000_t75" style="width:414.6pt;height:131.6pt" o:ole="">
            <v:imagedata r:id="rId21" o:title=""/>
          </v:shape>
          <o:OLEObject Type="Embed" ProgID="Visio.Drawing.11" ShapeID="_x0000_i1030" DrawAspect="Content" ObjectID="_1540018634" r:id="rId22"/>
        </w:object>
      </w:r>
    </w:p>
    <w:p w:rsidR="00D50FE5" w:rsidRPr="00661002" w:rsidRDefault="00754811" w:rsidP="00754811">
      <w:pPr>
        <w:pStyle w:val="Caption"/>
        <w:rPr>
          <w:rFonts w:asciiTheme="minorHAnsi" w:hAnsiTheme="minorHAnsi"/>
        </w:rPr>
      </w:pPr>
      <w:r w:rsidRPr="00661002">
        <w:rPr>
          <w:rFonts w:asciiTheme="minorHAnsi" w:hAnsiTheme="minorHAnsi"/>
        </w:rPr>
        <w:t xml:space="preserve">Scheme </w:t>
      </w:r>
      <w:r w:rsidR="0087024B" w:rsidRPr="00661002">
        <w:rPr>
          <w:rFonts w:asciiTheme="minorHAnsi" w:hAnsiTheme="minorHAnsi"/>
        </w:rPr>
        <w:fldChar w:fldCharType="begin"/>
      </w:r>
      <w:r w:rsidR="00946504" w:rsidRPr="00661002">
        <w:rPr>
          <w:rFonts w:asciiTheme="minorHAnsi" w:hAnsiTheme="minorHAnsi"/>
        </w:rPr>
        <w:instrText xml:space="preserve"> SEQ Scheme \* ARABIC </w:instrText>
      </w:r>
      <w:r w:rsidR="0087024B" w:rsidRPr="00661002">
        <w:rPr>
          <w:rFonts w:asciiTheme="minorHAnsi" w:hAnsiTheme="minorHAnsi"/>
        </w:rPr>
        <w:fldChar w:fldCharType="separate"/>
      </w:r>
      <w:r w:rsidR="00D24BC1" w:rsidRPr="00661002">
        <w:rPr>
          <w:rFonts w:asciiTheme="minorHAnsi" w:hAnsiTheme="minorHAnsi"/>
          <w:noProof/>
        </w:rPr>
        <w:t>5</w:t>
      </w:r>
      <w:r w:rsidR="0087024B" w:rsidRPr="00661002">
        <w:rPr>
          <w:rFonts w:asciiTheme="minorHAnsi" w:hAnsiTheme="minorHAnsi"/>
          <w:noProof/>
        </w:rPr>
        <w:fldChar w:fldCharType="end"/>
      </w:r>
    </w:p>
    <w:p w:rsidR="005066CD" w:rsidRPr="00661002" w:rsidRDefault="005066CD" w:rsidP="00AE3292">
      <w:pPr>
        <w:jc w:val="both"/>
        <w:rPr>
          <w:rFonts w:asciiTheme="minorHAnsi" w:hAnsiTheme="minorHAnsi"/>
          <w:i/>
        </w:rPr>
      </w:pPr>
      <w:r w:rsidRPr="00661002">
        <w:rPr>
          <w:rFonts w:asciiTheme="minorHAnsi" w:hAnsiTheme="minorHAnsi"/>
          <w:i/>
        </w:rPr>
        <w:t>Number of co-products</w:t>
      </w:r>
    </w:p>
    <w:p w:rsidR="00002849" w:rsidRPr="00661002" w:rsidRDefault="006F0BA7" w:rsidP="00FC4913">
      <w:pPr>
        <w:jc w:val="both"/>
        <w:rPr>
          <w:rFonts w:asciiTheme="minorHAnsi" w:hAnsiTheme="minorHAnsi"/>
        </w:rPr>
      </w:pPr>
      <w:r w:rsidRPr="00661002">
        <w:rPr>
          <w:rFonts w:asciiTheme="minorHAnsi" w:hAnsiTheme="minorHAnsi"/>
        </w:rPr>
        <w:t xml:space="preserve">Extending </w:t>
      </w:r>
      <w:r w:rsidR="00002849" w:rsidRPr="00661002">
        <w:rPr>
          <w:rFonts w:asciiTheme="minorHAnsi" w:hAnsiTheme="minorHAnsi"/>
        </w:rPr>
        <w:t>the approach proposed b</w:t>
      </w:r>
      <w:r w:rsidRPr="00661002">
        <w:rPr>
          <w:rFonts w:asciiTheme="minorHAnsi" w:hAnsiTheme="minorHAnsi"/>
        </w:rPr>
        <w:t>y H. Sugiyama</w:t>
      </w:r>
      <w:r w:rsidR="00002849" w:rsidRPr="00661002">
        <w:rPr>
          <w:rFonts w:asciiTheme="minorHAnsi" w:hAnsiTheme="minorHAnsi"/>
        </w:rPr>
        <w:t xml:space="preserve">, we </w:t>
      </w:r>
      <w:r w:rsidR="00FC4913" w:rsidRPr="00661002">
        <w:rPr>
          <w:rFonts w:asciiTheme="minorHAnsi" w:hAnsiTheme="minorHAnsi"/>
        </w:rPr>
        <w:t xml:space="preserve">also </w:t>
      </w:r>
      <w:r w:rsidR="00AE3292" w:rsidRPr="00661002">
        <w:rPr>
          <w:rFonts w:asciiTheme="minorHAnsi" w:hAnsiTheme="minorHAnsi"/>
        </w:rPr>
        <w:t xml:space="preserve">consider the value of </w:t>
      </w:r>
      <w:r w:rsidR="00FC4913" w:rsidRPr="00661002">
        <w:rPr>
          <w:rFonts w:asciiTheme="minorHAnsi" w:hAnsiTheme="minorHAnsi"/>
        </w:rPr>
        <w:t xml:space="preserve">the </w:t>
      </w:r>
      <w:r w:rsidR="00002849" w:rsidRPr="00661002">
        <w:rPr>
          <w:rFonts w:asciiTheme="minorHAnsi" w:hAnsiTheme="minorHAnsi"/>
        </w:rPr>
        <w:t xml:space="preserve">co-products generated in the reaction. These co-products will need additional separation and purification </w:t>
      </w:r>
      <w:r w:rsidRPr="00661002">
        <w:rPr>
          <w:rFonts w:asciiTheme="minorHAnsi" w:hAnsiTheme="minorHAnsi"/>
        </w:rPr>
        <w:t>if they are to be recovered</w:t>
      </w:r>
      <w:r w:rsidR="00002849" w:rsidRPr="00661002">
        <w:rPr>
          <w:rFonts w:asciiTheme="minorHAnsi" w:hAnsiTheme="minorHAnsi"/>
        </w:rPr>
        <w:t xml:space="preserve">. This indicator </w:t>
      </w:r>
      <w:r w:rsidR="00116B90" w:rsidRPr="00661002">
        <w:rPr>
          <w:rFonts w:asciiTheme="minorHAnsi" w:hAnsiTheme="minorHAnsi"/>
        </w:rPr>
        <w:t>serves</w:t>
      </w:r>
      <w:r w:rsidR="00002849" w:rsidRPr="00661002">
        <w:rPr>
          <w:rFonts w:asciiTheme="minorHAnsi" w:hAnsiTheme="minorHAnsi"/>
        </w:rPr>
        <w:t xml:space="preserve"> as a proxy for the increased processing requirements for co-products</w:t>
      </w:r>
      <w:r w:rsidR="00454699" w:rsidRPr="00661002">
        <w:rPr>
          <w:rFonts w:asciiTheme="minorHAnsi" w:hAnsiTheme="minorHAnsi"/>
        </w:rPr>
        <w:t xml:space="preserve"> which will need to be separated from the main product and purified to achieve economic potential</w:t>
      </w:r>
      <w:r w:rsidR="00754811" w:rsidRPr="00661002">
        <w:rPr>
          <w:rFonts w:asciiTheme="minorHAnsi" w:hAnsiTheme="minorHAnsi"/>
        </w:rPr>
        <w:t xml:space="preserve"> (Scheme 6)</w:t>
      </w:r>
      <w:r w:rsidR="00454699" w:rsidRPr="00661002">
        <w:rPr>
          <w:rFonts w:asciiTheme="minorHAnsi" w:hAnsiTheme="minorHAnsi"/>
        </w:rPr>
        <w:t xml:space="preserve">. </w:t>
      </w:r>
    </w:p>
    <w:p w:rsidR="00B643F6" w:rsidRPr="00661002" w:rsidRDefault="00B643F6" w:rsidP="00FC4913">
      <w:pPr>
        <w:jc w:val="both"/>
        <w:rPr>
          <w:rFonts w:asciiTheme="minorHAnsi" w:hAnsiTheme="minorHAnsi"/>
        </w:rPr>
      </w:pPr>
    </w:p>
    <w:p w:rsidR="00754811" w:rsidRPr="00661002" w:rsidRDefault="00B643F6" w:rsidP="00754811">
      <w:pPr>
        <w:keepNext/>
        <w:rPr>
          <w:rFonts w:asciiTheme="minorHAnsi" w:hAnsiTheme="minorHAnsi"/>
        </w:rPr>
      </w:pPr>
      <w:r w:rsidRPr="00661002">
        <w:rPr>
          <w:rFonts w:asciiTheme="minorHAnsi" w:hAnsiTheme="minorHAnsi"/>
        </w:rPr>
        <w:object w:dxaOrig="9050" w:dyaOrig="1359">
          <v:shape id="_x0000_i1031" type="#_x0000_t75" style="width:414.6pt;height:62.05pt" o:ole="">
            <v:imagedata r:id="rId23" o:title=""/>
          </v:shape>
          <o:OLEObject Type="Embed" ProgID="Visio.Drawing.11" ShapeID="_x0000_i1031" DrawAspect="Content" ObjectID="_1540018635" r:id="rId24"/>
        </w:object>
      </w:r>
    </w:p>
    <w:p w:rsidR="00002849" w:rsidRPr="00661002" w:rsidRDefault="00754811" w:rsidP="00754811">
      <w:pPr>
        <w:pStyle w:val="Caption"/>
        <w:rPr>
          <w:rFonts w:asciiTheme="minorHAnsi" w:hAnsiTheme="minorHAnsi"/>
        </w:rPr>
      </w:pPr>
      <w:r w:rsidRPr="00661002">
        <w:rPr>
          <w:rFonts w:asciiTheme="minorHAnsi" w:hAnsiTheme="minorHAnsi"/>
        </w:rPr>
        <w:t xml:space="preserve">Scheme </w:t>
      </w:r>
      <w:r w:rsidR="0087024B" w:rsidRPr="00661002">
        <w:rPr>
          <w:rFonts w:asciiTheme="minorHAnsi" w:hAnsiTheme="minorHAnsi"/>
        </w:rPr>
        <w:fldChar w:fldCharType="begin"/>
      </w:r>
      <w:r w:rsidR="00946504" w:rsidRPr="00661002">
        <w:rPr>
          <w:rFonts w:asciiTheme="minorHAnsi" w:hAnsiTheme="minorHAnsi"/>
        </w:rPr>
        <w:instrText xml:space="preserve"> SEQ Scheme \* ARABIC </w:instrText>
      </w:r>
      <w:r w:rsidR="0087024B" w:rsidRPr="00661002">
        <w:rPr>
          <w:rFonts w:asciiTheme="minorHAnsi" w:hAnsiTheme="minorHAnsi"/>
        </w:rPr>
        <w:fldChar w:fldCharType="separate"/>
      </w:r>
      <w:r w:rsidR="00D24BC1" w:rsidRPr="00661002">
        <w:rPr>
          <w:rFonts w:asciiTheme="minorHAnsi" w:hAnsiTheme="minorHAnsi"/>
          <w:noProof/>
        </w:rPr>
        <w:t>6</w:t>
      </w:r>
      <w:r w:rsidR="0087024B" w:rsidRPr="00661002">
        <w:rPr>
          <w:rFonts w:asciiTheme="minorHAnsi" w:hAnsiTheme="minorHAnsi"/>
          <w:noProof/>
        </w:rPr>
        <w:fldChar w:fldCharType="end"/>
      </w:r>
    </w:p>
    <w:p w:rsidR="005066CD" w:rsidRPr="00661002" w:rsidRDefault="005066CD" w:rsidP="00AE3292">
      <w:pPr>
        <w:jc w:val="both"/>
        <w:rPr>
          <w:rFonts w:asciiTheme="minorHAnsi" w:hAnsiTheme="minorHAnsi"/>
          <w:i/>
        </w:rPr>
      </w:pPr>
      <w:r w:rsidRPr="00661002">
        <w:rPr>
          <w:rFonts w:asciiTheme="minorHAnsi" w:hAnsiTheme="minorHAnsi"/>
          <w:i/>
        </w:rPr>
        <w:t>Pre-treatment of feedstock</w:t>
      </w:r>
    </w:p>
    <w:p w:rsidR="00002849" w:rsidRPr="00661002" w:rsidRDefault="00002849" w:rsidP="000916F3">
      <w:pPr>
        <w:jc w:val="both"/>
        <w:rPr>
          <w:rFonts w:asciiTheme="minorHAnsi" w:hAnsiTheme="minorHAnsi"/>
        </w:rPr>
      </w:pPr>
      <w:r w:rsidRPr="00661002">
        <w:rPr>
          <w:rFonts w:asciiTheme="minorHAnsi" w:hAnsiTheme="minorHAnsi"/>
        </w:rPr>
        <w:lastRenderedPageBreak/>
        <w:t xml:space="preserve">This indicator is </w:t>
      </w:r>
      <w:r w:rsidR="006F0BA7" w:rsidRPr="00661002">
        <w:rPr>
          <w:rFonts w:asciiTheme="minorHAnsi" w:hAnsiTheme="minorHAnsi"/>
        </w:rPr>
        <w:t xml:space="preserve">a further </w:t>
      </w:r>
      <w:r w:rsidRPr="00661002">
        <w:rPr>
          <w:rFonts w:asciiTheme="minorHAnsi" w:hAnsiTheme="minorHAnsi"/>
        </w:rPr>
        <w:t>addition to the ELI</w:t>
      </w:r>
      <w:r w:rsidR="006F0BA7" w:rsidRPr="00661002">
        <w:rPr>
          <w:rFonts w:asciiTheme="minorHAnsi" w:hAnsiTheme="minorHAnsi"/>
        </w:rPr>
        <w:t xml:space="preserve"> as proposed by H. Sugiyama</w:t>
      </w:r>
      <w:r w:rsidRPr="00661002">
        <w:rPr>
          <w:rFonts w:asciiTheme="minorHAnsi" w:hAnsiTheme="minorHAnsi"/>
        </w:rPr>
        <w:t xml:space="preserve">. In many processes, especially ones </w:t>
      </w:r>
      <w:r w:rsidR="00DC3CCF" w:rsidRPr="00661002">
        <w:rPr>
          <w:rFonts w:asciiTheme="minorHAnsi" w:hAnsiTheme="minorHAnsi"/>
        </w:rPr>
        <w:t xml:space="preserve">that </w:t>
      </w:r>
      <w:r w:rsidRPr="00661002">
        <w:rPr>
          <w:rFonts w:asciiTheme="minorHAnsi" w:hAnsiTheme="minorHAnsi"/>
        </w:rPr>
        <w:t>start from biomass, additional pre-treatment of feedstock is necessary to either enable the reaction or to increase conversion efficiency. This indicator is used as a proxy for the additional efforts</w:t>
      </w:r>
      <w:r w:rsidR="00454699" w:rsidRPr="00661002">
        <w:rPr>
          <w:rFonts w:asciiTheme="minorHAnsi" w:hAnsiTheme="minorHAnsi"/>
        </w:rPr>
        <w:t xml:space="preserve"> (ex. cutting, grinding, washing etc.)</w:t>
      </w:r>
      <w:r w:rsidRPr="00661002">
        <w:rPr>
          <w:rFonts w:asciiTheme="minorHAnsi" w:hAnsiTheme="minorHAnsi"/>
        </w:rPr>
        <w:t xml:space="preserve"> required in </w:t>
      </w:r>
      <w:r w:rsidR="00463289" w:rsidRPr="00661002">
        <w:rPr>
          <w:rFonts w:asciiTheme="minorHAnsi" w:hAnsiTheme="minorHAnsi"/>
        </w:rPr>
        <w:t xml:space="preserve">the </w:t>
      </w:r>
      <w:r w:rsidRPr="00661002">
        <w:rPr>
          <w:rFonts w:asciiTheme="minorHAnsi" w:hAnsiTheme="minorHAnsi"/>
        </w:rPr>
        <w:t>pre-treatment of feedstock. It assumes discrete values of 0 (</w:t>
      </w:r>
      <w:r w:rsidR="00463289" w:rsidRPr="00661002">
        <w:rPr>
          <w:rFonts w:asciiTheme="minorHAnsi" w:hAnsiTheme="minorHAnsi"/>
        </w:rPr>
        <w:t>n</w:t>
      </w:r>
      <w:r w:rsidRPr="00661002">
        <w:rPr>
          <w:rFonts w:asciiTheme="minorHAnsi" w:hAnsiTheme="minorHAnsi"/>
        </w:rPr>
        <w:t>o pre-treatment) or 1 (</w:t>
      </w:r>
      <w:r w:rsidR="00463289" w:rsidRPr="00661002">
        <w:rPr>
          <w:rFonts w:asciiTheme="minorHAnsi" w:hAnsiTheme="minorHAnsi"/>
        </w:rPr>
        <w:t>p</w:t>
      </w:r>
      <w:r w:rsidRPr="00661002">
        <w:rPr>
          <w:rFonts w:asciiTheme="minorHAnsi" w:hAnsiTheme="minorHAnsi"/>
        </w:rPr>
        <w:t>re-treatment required)</w:t>
      </w:r>
      <w:r w:rsidR="00754811" w:rsidRPr="00661002">
        <w:rPr>
          <w:rFonts w:asciiTheme="minorHAnsi" w:hAnsiTheme="minorHAnsi"/>
        </w:rPr>
        <w:t xml:space="preserve"> (Scheme 7)</w:t>
      </w:r>
      <w:r w:rsidRPr="00661002">
        <w:rPr>
          <w:rFonts w:asciiTheme="minorHAnsi" w:hAnsiTheme="minorHAnsi"/>
        </w:rPr>
        <w:t>.</w:t>
      </w:r>
    </w:p>
    <w:p w:rsidR="00002849" w:rsidRPr="00661002" w:rsidRDefault="00002849" w:rsidP="00002849">
      <w:pPr>
        <w:rPr>
          <w:rFonts w:asciiTheme="minorHAnsi" w:hAnsiTheme="minorHAnsi"/>
        </w:rPr>
      </w:pPr>
    </w:p>
    <w:p w:rsidR="00754811" w:rsidRPr="00661002" w:rsidRDefault="00B643F6" w:rsidP="00754811">
      <w:pPr>
        <w:keepNext/>
        <w:rPr>
          <w:rFonts w:asciiTheme="minorHAnsi" w:hAnsiTheme="minorHAnsi"/>
        </w:rPr>
      </w:pPr>
      <w:r w:rsidRPr="00661002">
        <w:rPr>
          <w:rFonts w:asciiTheme="minorHAnsi" w:hAnsiTheme="minorHAnsi"/>
        </w:rPr>
        <w:object w:dxaOrig="9050" w:dyaOrig="1359">
          <v:shape id="_x0000_i1032" type="#_x0000_t75" style="width:414.6pt;height:62.05pt" o:ole="">
            <v:imagedata r:id="rId25" o:title=""/>
          </v:shape>
          <o:OLEObject Type="Embed" ProgID="Visio.Drawing.11" ShapeID="_x0000_i1032" DrawAspect="Content" ObjectID="_1540018636" r:id="rId26"/>
        </w:object>
      </w:r>
    </w:p>
    <w:p w:rsidR="00002849" w:rsidRPr="00661002" w:rsidRDefault="00754811" w:rsidP="00754811">
      <w:pPr>
        <w:pStyle w:val="Caption"/>
        <w:rPr>
          <w:rFonts w:asciiTheme="minorHAnsi" w:hAnsiTheme="minorHAnsi"/>
        </w:rPr>
      </w:pPr>
      <w:r w:rsidRPr="00661002">
        <w:rPr>
          <w:rFonts w:asciiTheme="minorHAnsi" w:hAnsiTheme="minorHAnsi"/>
        </w:rPr>
        <w:t xml:space="preserve">Scheme </w:t>
      </w:r>
      <w:r w:rsidR="0087024B" w:rsidRPr="00661002">
        <w:rPr>
          <w:rFonts w:asciiTheme="minorHAnsi" w:hAnsiTheme="minorHAnsi"/>
        </w:rPr>
        <w:fldChar w:fldCharType="begin"/>
      </w:r>
      <w:r w:rsidR="00946504" w:rsidRPr="00661002">
        <w:rPr>
          <w:rFonts w:asciiTheme="minorHAnsi" w:hAnsiTheme="minorHAnsi"/>
        </w:rPr>
        <w:instrText xml:space="preserve"> SEQ Scheme \* ARABIC </w:instrText>
      </w:r>
      <w:r w:rsidR="0087024B" w:rsidRPr="00661002">
        <w:rPr>
          <w:rFonts w:asciiTheme="minorHAnsi" w:hAnsiTheme="minorHAnsi"/>
        </w:rPr>
        <w:fldChar w:fldCharType="separate"/>
      </w:r>
      <w:r w:rsidR="00D24BC1" w:rsidRPr="00661002">
        <w:rPr>
          <w:rFonts w:asciiTheme="minorHAnsi" w:hAnsiTheme="minorHAnsi"/>
          <w:noProof/>
        </w:rPr>
        <w:t>7</w:t>
      </w:r>
      <w:r w:rsidR="0087024B" w:rsidRPr="00661002">
        <w:rPr>
          <w:rFonts w:asciiTheme="minorHAnsi" w:hAnsiTheme="minorHAnsi"/>
          <w:noProof/>
        </w:rPr>
        <w:fldChar w:fldCharType="end"/>
      </w:r>
    </w:p>
    <w:p w:rsidR="00002849" w:rsidRPr="00661002" w:rsidRDefault="00002849" w:rsidP="003313F6">
      <w:pPr>
        <w:ind w:firstLine="720"/>
        <w:jc w:val="both"/>
        <w:rPr>
          <w:rFonts w:asciiTheme="minorHAnsi" w:hAnsiTheme="minorHAnsi"/>
        </w:rPr>
      </w:pPr>
      <w:r w:rsidRPr="00661002">
        <w:rPr>
          <w:rFonts w:asciiTheme="minorHAnsi" w:hAnsiTheme="minorHAnsi"/>
        </w:rPr>
        <w:t xml:space="preserve">As a default, equal weights are assigned to each of these </w:t>
      </w:r>
      <w:r w:rsidR="006F0BA7" w:rsidRPr="00661002">
        <w:rPr>
          <w:rFonts w:asciiTheme="minorHAnsi" w:hAnsiTheme="minorHAnsi"/>
        </w:rPr>
        <w:t>indicators</w:t>
      </w:r>
      <w:r w:rsidRPr="00661002">
        <w:rPr>
          <w:rFonts w:asciiTheme="minorHAnsi" w:hAnsiTheme="minorHAnsi"/>
        </w:rPr>
        <w:t xml:space="preserve"> contributing to the </w:t>
      </w:r>
      <w:r w:rsidR="00145214" w:rsidRPr="00661002">
        <w:rPr>
          <w:rFonts w:asciiTheme="minorHAnsi" w:hAnsiTheme="minorHAnsi"/>
        </w:rPr>
        <w:t>ELI</w:t>
      </w:r>
      <w:r w:rsidRPr="00661002">
        <w:rPr>
          <w:rFonts w:asciiTheme="minorHAnsi" w:hAnsiTheme="minorHAnsi"/>
        </w:rPr>
        <w:t>. The score</w:t>
      </w:r>
      <w:r w:rsidR="0008279A" w:rsidRPr="00661002">
        <w:rPr>
          <w:rFonts w:asciiTheme="minorHAnsi" w:hAnsiTheme="minorHAnsi"/>
        </w:rPr>
        <w:t>s</w:t>
      </w:r>
      <w:r w:rsidRPr="00661002">
        <w:rPr>
          <w:rFonts w:asciiTheme="minorHAnsi" w:hAnsiTheme="minorHAnsi"/>
        </w:rPr>
        <w:t xml:space="preserve"> </w:t>
      </w:r>
      <w:r w:rsidR="006F0BA7" w:rsidRPr="00661002">
        <w:rPr>
          <w:rFonts w:asciiTheme="minorHAnsi" w:hAnsiTheme="minorHAnsi"/>
        </w:rPr>
        <w:t xml:space="preserve">of </w:t>
      </w:r>
      <w:r w:rsidR="0008279A" w:rsidRPr="00661002">
        <w:rPr>
          <w:rFonts w:asciiTheme="minorHAnsi" w:hAnsiTheme="minorHAnsi"/>
        </w:rPr>
        <w:t xml:space="preserve">all the </w:t>
      </w:r>
      <w:r w:rsidR="006F0BA7" w:rsidRPr="00661002">
        <w:rPr>
          <w:rFonts w:asciiTheme="minorHAnsi" w:hAnsiTheme="minorHAnsi"/>
        </w:rPr>
        <w:t>indicator</w:t>
      </w:r>
      <w:r w:rsidR="0008279A" w:rsidRPr="00661002">
        <w:rPr>
          <w:rFonts w:asciiTheme="minorHAnsi" w:hAnsiTheme="minorHAnsi"/>
        </w:rPr>
        <w:t>s</w:t>
      </w:r>
      <w:r w:rsidRPr="00661002">
        <w:rPr>
          <w:rFonts w:asciiTheme="minorHAnsi" w:hAnsiTheme="minorHAnsi"/>
        </w:rPr>
        <w:t xml:space="preserve"> </w:t>
      </w:r>
      <w:r w:rsidR="0008279A" w:rsidRPr="00661002">
        <w:rPr>
          <w:rFonts w:asciiTheme="minorHAnsi" w:hAnsiTheme="minorHAnsi"/>
        </w:rPr>
        <w:t xml:space="preserve">are </w:t>
      </w:r>
      <w:r w:rsidRPr="00661002">
        <w:rPr>
          <w:rFonts w:asciiTheme="minorHAnsi" w:hAnsiTheme="minorHAnsi"/>
        </w:rPr>
        <w:t xml:space="preserve">added </w:t>
      </w:r>
      <w:r w:rsidR="00516673" w:rsidRPr="00661002">
        <w:rPr>
          <w:rFonts w:asciiTheme="minorHAnsi" w:hAnsiTheme="minorHAnsi"/>
        </w:rPr>
        <w:t xml:space="preserve">up </w:t>
      </w:r>
      <w:r w:rsidRPr="00661002">
        <w:rPr>
          <w:rFonts w:asciiTheme="minorHAnsi" w:hAnsiTheme="minorHAnsi"/>
        </w:rPr>
        <w:t xml:space="preserve">to derive the ELI </w:t>
      </w:r>
      <w:r w:rsidR="00516673" w:rsidRPr="00661002">
        <w:rPr>
          <w:rFonts w:asciiTheme="minorHAnsi" w:hAnsiTheme="minorHAnsi"/>
        </w:rPr>
        <w:t xml:space="preserve">of </w:t>
      </w:r>
      <w:r w:rsidRPr="00661002">
        <w:rPr>
          <w:rFonts w:asciiTheme="minorHAnsi" w:hAnsiTheme="minorHAnsi"/>
        </w:rPr>
        <w:t xml:space="preserve">the process. For processes with multiple reaction steps, a separate ELI is calculated for each reaction and separation </w:t>
      </w:r>
      <w:r w:rsidR="00516673" w:rsidRPr="00661002">
        <w:rPr>
          <w:rFonts w:asciiTheme="minorHAnsi" w:hAnsiTheme="minorHAnsi"/>
        </w:rPr>
        <w:t>step</w:t>
      </w:r>
      <w:r w:rsidR="00D15C04" w:rsidRPr="00661002">
        <w:rPr>
          <w:rFonts w:asciiTheme="minorHAnsi" w:hAnsiTheme="minorHAnsi"/>
        </w:rPr>
        <w:t>,</w:t>
      </w:r>
      <w:r w:rsidR="00516673" w:rsidRPr="00661002">
        <w:rPr>
          <w:rFonts w:asciiTheme="minorHAnsi" w:hAnsiTheme="minorHAnsi"/>
        </w:rPr>
        <w:t xml:space="preserve"> </w:t>
      </w:r>
      <w:r w:rsidRPr="00661002">
        <w:rPr>
          <w:rFonts w:asciiTheme="minorHAnsi" w:hAnsiTheme="minorHAnsi"/>
        </w:rPr>
        <w:t>and the score</w:t>
      </w:r>
      <w:r w:rsidR="00D15C04" w:rsidRPr="00661002">
        <w:rPr>
          <w:rFonts w:asciiTheme="minorHAnsi" w:hAnsiTheme="minorHAnsi"/>
        </w:rPr>
        <w:t>s</w:t>
      </w:r>
      <w:r w:rsidRPr="00661002">
        <w:rPr>
          <w:rFonts w:asciiTheme="minorHAnsi" w:hAnsiTheme="minorHAnsi"/>
        </w:rPr>
        <w:t xml:space="preserve"> </w:t>
      </w:r>
      <w:r w:rsidR="00516673" w:rsidRPr="00661002">
        <w:rPr>
          <w:rFonts w:asciiTheme="minorHAnsi" w:hAnsiTheme="minorHAnsi"/>
        </w:rPr>
        <w:t xml:space="preserve">of all steps </w:t>
      </w:r>
      <w:r w:rsidR="00D15C04" w:rsidRPr="00661002">
        <w:rPr>
          <w:rFonts w:asciiTheme="minorHAnsi" w:hAnsiTheme="minorHAnsi"/>
        </w:rPr>
        <w:t xml:space="preserve">are </w:t>
      </w:r>
      <w:r w:rsidR="00145214" w:rsidRPr="00661002">
        <w:rPr>
          <w:rFonts w:asciiTheme="minorHAnsi" w:hAnsiTheme="minorHAnsi"/>
        </w:rPr>
        <w:t>added</w:t>
      </w:r>
      <w:r w:rsidRPr="00661002">
        <w:rPr>
          <w:rFonts w:asciiTheme="minorHAnsi" w:hAnsiTheme="minorHAnsi"/>
        </w:rPr>
        <w:t xml:space="preserve"> to arrive at a single ELI for the whole process.</w:t>
      </w:r>
    </w:p>
    <w:p w:rsidR="00002849" w:rsidRPr="00661002" w:rsidRDefault="00002849" w:rsidP="000916F3">
      <w:pPr>
        <w:jc w:val="both"/>
        <w:rPr>
          <w:rFonts w:asciiTheme="minorHAnsi" w:hAnsiTheme="minorHAnsi"/>
        </w:rPr>
      </w:pPr>
    </w:p>
    <w:p w:rsidR="00D15C04" w:rsidRPr="00661002" w:rsidRDefault="005066CD">
      <w:pPr>
        <w:tabs>
          <w:tab w:val="left" w:pos="567"/>
        </w:tabs>
        <w:jc w:val="both"/>
        <w:rPr>
          <w:rFonts w:asciiTheme="minorHAnsi" w:hAnsiTheme="minorHAnsi"/>
          <w:i/>
        </w:rPr>
      </w:pPr>
      <w:r w:rsidRPr="00661002">
        <w:rPr>
          <w:rFonts w:asciiTheme="minorHAnsi" w:hAnsiTheme="minorHAnsi"/>
          <w:i/>
        </w:rPr>
        <w:t xml:space="preserve">Challenges and </w:t>
      </w:r>
      <w:r w:rsidR="00D15C04" w:rsidRPr="00661002">
        <w:rPr>
          <w:rFonts w:asciiTheme="minorHAnsi" w:hAnsiTheme="minorHAnsi"/>
          <w:i/>
        </w:rPr>
        <w:t>s</w:t>
      </w:r>
      <w:r w:rsidRPr="00661002">
        <w:rPr>
          <w:rFonts w:asciiTheme="minorHAnsi" w:hAnsiTheme="minorHAnsi"/>
          <w:i/>
        </w:rPr>
        <w:t>olutions</w:t>
      </w:r>
    </w:p>
    <w:p w:rsidR="00CB49A8" w:rsidRPr="00661002" w:rsidRDefault="00145214">
      <w:pPr>
        <w:tabs>
          <w:tab w:val="left" w:pos="567"/>
        </w:tabs>
        <w:jc w:val="both"/>
        <w:rPr>
          <w:rFonts w:asciiTheme="minorHAnsi" w:hAnsiTheme="minorHAnsi"/>
        </w:rPr>
      </w:pPr>
      <w:r w:rsidRPr="00661002">
        <w:rPr>
          <w:rFonts w:asciiTheme="minorHAnsi" w:hAnsiTheme="minorHAnsi"/>
        </w:rPr>
        <w:t xml:space="preserve">As </w:t>
      </w:r>
      <w:r w:rsidR="00800120" w:rsidRPr="00661002">
        <w:rPr>
          <w:rFonts w:asciiTheme="minorHAnsi" w:hAnsiTheme="minorHAnsi"/>
        </w:rPr>
        <w:t xml:space="preserve">an alternative </w:t>
      </w:r>
      <w:r w:rsidRPr="00661002">
        <w:rPr>
          <w:rFonts w:asciiTheme="minorHAnsi" w:hAnsiTheme="minorHAnsi"/>
        </w:rPr>
        <w:t xml:space="preserve">to </w:t>
      </w:r>
      <w:r w:rsidR="00C3524C" w:rsidRPr="00661002">
        <w:rPr>
          <w:rFonts w:asciiTheme="minorHAnsi" w:hAnsiTheme="minorHAnsi"/>
        </w:rPr>
        <w:t xml:space="preserve">the </w:t>
      </w:r>
      <w:r w:rsidRPr="00661002">
        <w:rPr>
          <w:rFonts w:asciiTheme="minorHAnsi" w:hAnsiTheme="minorHAnsi"/>
        </w:rPr>
        <w:t>use of equal weights, a</w:t>
      </w:r>
      <w:r w:rsidR="00002849" w:rsidRPr="00661002">
        <w:rPr>
          <w:rFonts w:asciiTheme="minorHAnsi" w:hAnsiTheme="minorHAnsi"/>
        </w:rPr>
        <w:t xml:space="preserve">nother approach would be to vary the weights based on the relative contribution of each parameter to the intensity of </w:t>
      </w:r>
      <w:r w:rsidR="00C3524C" w:rsidRPr="00661002">
        <w:rPr>
          <w:rFonts w:asciiTheme="minorHAnsi" w:hAnsiTheme="minorHAnsi"/>
        </w:rPr>
        <w:t xml:space="preserve">the </w:t>
      </w:r>
      <w:r w:rsidR="00002849" w:rsidRPr="00661002">
        <w:rPr>
          <w:rFonts w:asciiTheme="minorHAnsi" w:hAnsiTheme="minorHAnsi"/>
        </w:rPr>
        <w:t xml:space="preserve">processing requirements. Since </w:t>
      </w:r>
      <w:r w:rsidR="00C3524C" w:rsidRPr="00661002">
        <w:rPr>
          <w:rFonts w:asciiTheme="minorHAnsi" w:hAnsiTheme="minorHAnsi"/>
        </w:rPr>
        <w:t xml:space="preserve">the </w:t>
      </w:r>
      <w:r w:rsidR="00002849" w:rsidRPr="00661002">
        <w:rPr>
          <w:rFonts w:asciiTheme="minorHAnsi" w:hAnsiTheme="minorHAnsi"/>
        </w:rPr>
        <w:t>determination of specific weight</w:t>
      </w:r>
      <w:r w:rsidR="003D1824" w:rsidRPr="00661002">
        <w:rPr>
          <w:rFonts w:asciiTheme="minorHAnsi" w:hAnsiTheme="minorHAnsi"/>
        </w:rPr>
        <w:t>ing factors</w:t>
      </w:r>
      <w:r w:rsidR="00002849" w:rsidRPr="00661002">
        <w:rPr>
          <w:rFonts w:asciiTheme="minorHAnsi" w:hAnsiTheme="minorHAnsi"/>
        </w:rPr>
        <w:t xml:space="preserve"> would require a separate in-depth </w:t>
      </w:r>
      <w:r w:rsidR="008D6F3D" w:rsidRPr="00661002">
        <w:rPr>
          <w:rFonts w:asciiTheme="minorHAnsi" w:hAnsiTheme="minorHAnsi"/>
        </w:rPr>
        <w:t>study</w:t>
      </w:r>
      <w:r w:rsidR="00002849" w:rsidRPr="00661002">
        <w:rPr>
          <w:rFonts w:asciiTheme="minorHAnsi" w:hAnsiTheme="minorHAnsi"/>
        </w:rPr>
        <w:t xml:space="preserve">, </w:t>
      </w:r>
      <w:r w:rsidR="00B06F0F" w:rsidRPr="00661002">
        <w:rPr>
          <w:rFonts w:asciiTheme="minorHAnsi" w:hAnsiTheme="minorHAnsi"/>
        </w:rPr>
        <w:t xml:space="preserve">we </w:t>
      </w:r>
      <w:r w:rsidR="003D1824" w:rsidRPr="00661002">
        <w:rPr>
          <w:rFonts w:asciiTheme="minorHAnsi" w:hAnsiTheme="minorHAnsi"/>
        </w:rPr>
        <w:t xml:space="preserve">have </w:t>
      </w:r>
      <w:r w:rsidR="00B06F0F" w:rsidRPr="00661002">
        <w:rPr>
          <w:rFonts w:asciiTheme="minorHAnsi" w:hAnsiTheme="minorHAnsi"/>
        </w:rPr>
        <w:t>chose</w:t>
      </w:r>
      <w:r w:rsidR="003D1824" w:rsidRPr="00661002">
        <w:rPr>
          <w:rFonts w:asciiTheme="minorHAnsi" w:hAnsiTheme="minorHAnsi"/>
        </w:rPr>
        <w:t>n</w:t>
      </w:r>
      <w:r w:rsidR="00B06F0F" w:rsidRPr="00661002">
        <w:rPr>
          <w:rFonts w:asciiTheme="minorHAnsi" w:hAnsiTheme="minorHAnsi"/>
        </w:rPr>
        <w:t xml:space="preserve"> to apply</w:t>
      </w:r>
      <w:r w:rsidR="00002849" w:rsidRPr="00661002">
        <w:rPr>
          <w:rFonts w:asciiTheme="minorHAnsi" w:hAnsiTheme="minorHAnsi"/>
        </w:rPr>
        <w:t xml:space="preserve"> equal weighting </w:t>
      </w:r>
      <w:r w:rsidR="00B06F0F" w:rsidRPr="00661002">
        <w:rPr>
          <w:rFonts w:asciiTheme="minorHAnsi" w:hAnsiTheme="minorHAnsi"/>
        </w:rPr>
        <w:t xml:space="preserve">as </w:t>
      </w:r>
      <w:r w:rsidR="00C3524C" w:rsidRPr="00661002">
        <w:rPr>
          <w:rFonts w:asciiTheme="minorHAnsi" w:hAnsiTheme="minorHAnsi"/>
        </w:rPr>
        <w:t xml:space="preserve">the </w:t>
      </w:r>
      <w:r w:rsidR="00B06F0F" w:rsidRPr="00661002">
        <w:rPr>
          <w:rFonts w:asciiTheme="minorHAnsi" w:hAnsiTheme="minorHAnsi"/>
        </w:rPr>
        <w:t xml:space="preserve">default, </w:t>
      </w:r>
      <w:r w:rsidR="00707512" w:rsidRPr="00661002">
        <w:rPr>
          <w:rFonts w:asciiTheme="minorHAnsi" w:hAnsiTheme="minorHAnsi"/>
        </w:rPr>
        <w:t xml:space="preserve">which could </w:t>
      </w:r>
      <w:r w:rsidR="000E3B8E" w:rsidRPr="00661002">
        <w:rPr>
          <w:rFonts w:asciiTheme="minorHAnsi" w:hAnsiTheme="minorHAnsi"/>
        </w:rPr>
        <w:t xml:space="preserve">be </w:t>
      </w:r>
      <w:r w:rsidR="00707512" w:rsidRPr="00661002">
        <w:rPr>
          <w:rFonts w:asciiTheme="minorHAnsi" w:hAnsiTheme="minorHAnsi"/>
        </w:rPr>
        <w:t xml:space="preserve">complemented by </w:t>
      </w:r>
      <w:r w:rsidR="00516673" w:rsidRPr="00661002">
        <w:rPr>
          <w:rFonts w:asciiTheme="minorHAnsi" w:hAnsiTheme="minorHAnsi"/>
        </w:rPr>
        <w:t>a sensitivity analysis using</w:t>
      </w:r>
      <w:r w:rsidR="00002849" w:rsidRPr="00661002">
        <w:rPr>
          <w:rFonts w:asciiTheme="minorHAnsi" w:hAnsiTheme="minorHAnsi"/>
        </w:rPr>
        <w:t xml:space="preserve"> different weighting sets </w:t>
      </w:r>
      <w:r w:rsidR="00516673" w:rsidRPr="00661002">
        <w:rPr>
          <w:rFonts w:asciiTheme="minorHAnsi" w:hAnsiTheme="minorHAnsi"/>
        </w:rPr>
        <w:t>based on expert judgment</w:t>
      </w:r>
      <w:r w:rsidR="00002849" w:rsidRPr="00661002">
        <w:rPr>
          <w:rFonts w:asciiTheme="minorHAnsi" w:hAnsiTheme="minorHAnsi"/>
        </w:rPr>
        <w:t xml:space="preserve">.  </w:t>
      </w:r>
    </w:p>
    <w:p w:rsidR="00CB49A8" w:rsidRPr="00661002" w:rsidRDefault="000E0334">
      <w:pPr>
        <w:tabs>
          <w:tab w:val="left" w:pos="567"/>
        </w:tabs>
        <w:jc w:val="both"/>
        <w:rPr>
          <w:rFonts w:asciiTheme="minorHAnsi" w:hAnsiTheme="minorHAnsi"/>
        </w:rPr>
      </w:pPr>
      <w:r w:rsidRPr="00661002">
        <w:rPr>
          <w:rFonts w:asciiTheme="minorHAnsi" w:hAnsiTheme="minorHAnsi"/>
        </w:rPr>
        <w:tab/>
      </w:r>
      <w:r w:rsidR="00145214" w:rsidRPr="00661002">
        <w:rPr>
          <w:rFonts w:asciiTheme="minorHAnsi" w:hAnsiTheme="minorHAnsi"/>
        </w:rPr>
        <w:t xml:space="preserve">The use of </w:t>
      </w:r>
      <w:r w:rsidR="008D7687" w:rsidRPr="00661002">
        <w:rPr>
          <w:rFonts w:asciiTheme="minorHAnsi" w:hAnsiTheme="minorHAnsi"/>
        </w:rPr>
        <w:t>the m</w:t>
      </w:r>
      <w:r w:rsidR="00145214" w:rsidRPr="00661002">
        <w:rPr>
          <w:rFonts w:asciiTheme="minorHAnsi" w:hAnsiTheme="minorHAnsi"/>
        </w:rPr>
        <w:t xml:space="preserve">ass </w:t>
      </w:r>
      <w:r w:rsidR="008D7687" w:rsidRPr="00661002">
        <w:rPr>
          <w:rFonts w:asciiTheme="minorHAnsi" w:hAnsiTheme="minorHAnsi"/>
        </w:rPr>
        <w:t>l</w:t>
      </w:r>
      <w:r w:rsidR="00145214" w:rsidRPr="00661002">
        <w:rPr>
          <w:rFonts w:asciiTheme="minorHAnsi" w:hAnsiTheme="minorHAnsi"/>
        </w:rPr>
        <w:t xml:space="preserve">oss </w:t>
      </w:r>
      <w:r w:rsidR="008D7687" w:rsidRPr="00661002">
        <w:rPr>
          <w:rFonts w:asciiTheme="minorHAnsi" w:hAnsiTheme="minorHAnsi"/>
        </w:rPr>
        <w:t>i</w:t>
      </w:r>
      <w:r w:rsidR="00145214" w:rsidRPr="00661002">
        <w:rPr>
          <w:rFonts w:asciiTheme="minorHAnsi" w:hAnsiTheme="minorHAnsi"/>
        </w:rPr>
        <w:t xml:space="preserve">ndex </w:t>
      </w:r>
      <w:r w:rsidR="00707512" w:rsidRPr="00661002">
        <w:rPr>
          <w:rFonts w:asciiTheme="minorHAnsi" w:hAnsiTheme="minorHAnsi"/>
        </w:rPr>
        <w:t>m</w:t>
      </w:r>
      <w:r w:rsidR="00477A7F" w:rsidRPr="00661002">
        <w:rPr>
          <w:rFonts w:asciiTheme="minorHAnsi" w:hAnsiTheme="minorHAnsi"/>
        </w:rPr>
        <w:t>ight</w:t>
      </w:r>
      <w:r w:rsidR="00707512" w:rsidRPr="00661002">
        <w:rPr>
          <w:rFonts w:asciiTheme="minorHAnsi" w:hAnsiTheme="minorHAnsi"/>
        </w:rPr>
        <w:t xml:space="preserve"> </w:t>
      </w:r>
      <w:r w:rsidR="00477A7F" w:rsidRPr="00661002">
        <w:rPr>
          <w:rFonts w:asciiTheme="minorHAnsi" w:hAnsiTheme="minorHAnsi"/>
        </w:rPr>
        <w:t>seem to</w:t>
      </w:r>
      <w:r w:rsidR="00707512" w:rsidRPr="00661002">
        <w:rPr>
          <w:rFonts w:asciiTheme="minorHAnsi" w:hAnsiTheme="minorHAnsi"/>
        </w:rPr>
        <w:t xml:space="preserve"> </w:t>
      </w:r>
      <w:r w:rsidR="003A01CA" w:rsidRPr="00661002">
        <w:rPr>
          <w:rFonts w:asciiTheme="minorHAnsi" w:hAnsiTheme="minorHAnsi"/>
        </w:rPr>
        <w:t xml:space="preserve">penalize low conversions without consideration of selectivity. However, low conversions inevitably lead to </w:t>
      </w:r>
      <w:r w:rsidR="000E3B8E" w:rsidRPr="00661002">
        <w:rPr>
          <w:rFonts w:asciiTheme="minorHAnsi" w:hAnsiTheme="minorHAnsi"/>
        </w:rPr>
        <w:t xml:space="preserve">additional </w:t>
      </w:r>
      <w:r w:rsidR="003A01CA" w:rsidRPr="00661002">
        <w:rPr>
          <w:rFonts w:asciiTheme="minorHAnsi" w:hAnsiTheme="minorHAnsi"/>
        </w:rPr>
        <w:t>processing</w:t>
      </w:r>
      <w:r w:rsidR="0051282A" w:rsidRPr="00661002">
        <w:rPr>
          <w:rFonts w:asciiTheme="minorHAnsi" w:hAnsiTheme="minorHAnsi"/>
        </w:rPr>
        <w:t xml:space="preserve"> which needs to be considered.</w:t>
      </w:r>
      <w:r w:rsidR="00307496" w:rsidRPr="00661002">
        <w:rPr>
          <w:rFonts w:asciiTheme="minorHAnsi" w:hAnsiTheme="minorHAnsi"/>
        </w:rPr>
        <w:t xml:space="preserve"> </w:t>
      </w:r>
      <w:r w:rsidR="0051282A" w:rsidRPr="00661002">
        <w:rPr>
          <w:rFonts w:asciiTheme="minorHAnsi" w:hAnsiTheme="minorHAnsi"/>
        </w:rPr>
        <w:t>O</w:t>
      </w:r>
      <w:r w:rsidR="003A01CA" w:rsidRPr="00661002">
        <w:rPr>
          <w:rFonts w:asciiTheme="minorHAnsi" w:hAnsiTheme="minorHAnsi"/>
        </w:rPr>
        <w:t>ther parameters in the method</w:t>
      </w:r>
      <w:r w:rsidR="005E4C85" w:rsidRPr="00661002">
        <w:rPr>
          <w:rFonts w:asciiTheme="minorHAnsi" w:hAnsiTheme="minorHAnsi"/>
        </w:rPr>
        <w:t>,</w:t>
      </w:r>
      <w:r w:rsidR="003A01CA" w:rsidRPr="00661002">
        <w:rPr>
          <w:rFonts w:asciiTheme="minorHAnsi" w:hAnsiTheme="minorHAnsi"/>
        </w:rPr>
        <w:t xml:space="preserve"> </w:t>
      </w:r>
      <w:r w:rsidR="005E4C85" w:rsidRPr="00661002">
        <w:rPr>
          <w:rFonts w:asciiTheme="minorHAnsi" w:hAnsiTheme="minorHAnsi"/>
        </w:rPr>
        <w:t xml:space="preserve">such as the </w:t>
      </w:r>
      <w:r w:rsidR="003A01CA" w:rsidRPr="00661002">
        <w:rPr>
          <w:rFonts w:asciiTheme="minorHAnsi" w:hAnsiTheme="minorHAnsi"/>
        </w:rPr>
        <w:t>EC and</w:t>
      </w:r>
      <w:r w:rsidR="005E4C85" w:rsidRPr="00661002">
        <w:rPr>
          <w:rFonts w:asciiTheme="minorHAnsi" w:hAnsiTheme="minorHAnsi"/>
        </w:rPr>
        <w:t xml:space="preserve"> the</w:t>
      </w:r>
      <w:r w:rsidR="003A01CA" w:rsidRPr="00661002">
        <w:rPr>
          <w:rFonts w:asciiTheme="minorHAnsi" w:hAnsiTheme="minorHAnsi"/>
        </w:rPr>
        <w:t xml:space="preserve"> EI</w:t>
      </w:r>
      <w:r w:rsidR="005E4C85" w:rsidRPr="00661002">
        <w:rPr>
          <w:rFonts w:asciiTheme="minorHAnsi" w:hAnsiTheme="minorHAnsi"/>
        </w:rPr>
        <w:t>,</w:t>
      </w:r>
      <w:r w:rsidR="003A01CA" w:rsidRPr="00661002">
        <w:rPr>
          <w:rFonts w:asciiTheme="minorHAnsi" w:hAnsiTheme="minorHAnsi"/>
        </w:rPr>
        <w:t xml:space="preserve"> take into account the yield of </w:t>
      </w:r>
      <w:r w:rsidR="006E32DB" w:rsidRPr="00661002">
        <w:rPr>
          <w:rFonts w:asciiTheme="minorHAnsi" w:hAnsiTheme="minorHAnsi"/>
        </w:rPr>
        <w:t xml:space="preserve">the </w:t>
      </w:r>
      <w:r w:rsidR="003A01CA" w:rsidRPr="00661002">
        <w:rPr>
          <w:rFonts w:asciiTheme="minorHAnsi" w:hAnsiTheme="minorHAnsi"/>
        </w:rPr>
        <w:t>product</w:t>
      </w:r>
      <w:r w:rsidR="0051282A" w:rsidRPr="00661002">
        <w:rPr>
          <w:rFonts w:asciiTheme="minorHAnsi" w:hAnsiTheme="minorHAnsi"/>
        </w:rPr>
        <w:t xml:space="preserve"> based on complete conversions and selectivity</w:t>
      </w:r>
      <w:r w:rsidR="003A01CA" w:rsidRPr="00661002">
        <w:rPr>
          <w:rFonts w:asciiTheme="minorHAnsi" w:hAnsiTheme="minorHAnsi"/>
        </w:rPr>
        <w:t xml:space="preserve">, </w:t>
      </w:r>
      <w:r w:rsidR="00CB49A8" w:rsidRPr="00661002">
        <w:rPr>
          <w:rFonts w:asciiTheme="minorHAnsi" w:hAnsiTheme="minorHAnsi"/>
        </w:rPr>
        <w:t xml:space="preserve">thus justifying the use of </w:t>
      </w:r>
      <w:r w:rsidR="00F864F3" w:rsidRPr="00661002">
        <w:rPr>
          <w:rFonts w:asciiTheme="minorHAnsi" w:hAnsiTheme="minorHAnsi"/>
        </w:rPr>
        <w:t xml:space="preserve">the </w:t>
      </w:r>
      <w:r w:rsidR="00CB49A8" w:rsidRPr="00661002">
        <w:rPr>
          <w:rFonts w:asciiTheme="minorHAnsi" w:hAnsiTheme="minorHAnsi"/>
        </w:rPr>
        <w:t xml:space="preserve">MLI. </w:t>
      </w:r>
    </w:p>
    <w:p w:rsidR="00CB49A8" w:rsidRPr="00661002" w:rsidRDefault="00DC71C9">
      <w:pPr>
        <w:tabs>
          <w:tab w:val="left" w:pos="567"/>
        </w:tabs>
        <w:jc w:val="both"/>
        <w:rPr>
          <w:rFonts w:asciiTheme="minorHAnsi" w:hAnsiTheme="minorHAnsi"/>
        </w:rPr>
      </w:pPr>
      <w:r w:rsidRPr="00661002">
        <w:rPr>
          <w:rFonts w:asciiTheme="minorHAnsi" w:hAnsiTheme="minorHAnsi"/>
        </w:rPr>
        <w:tab/>
      </w:r>
      <w:r w:rsidR="00516673" w:rsidRPr="00661002">
        <w:rPr>
          <w:rFonts w:asciiTheme="minorHAnsi" w:hAnsiTheme="minorHAnsi"/>
        </w:rPr>
        <w:t xml:space="preserve">Depending </w:t>
      </w:r>
      <w:r w:rsidR="00002849" w:rsidRPr="00661002">
        <w:rPr>
          <w:rFonts w:asciiTheme="minorHAnsi" w:hAnsiTheme="minorHAnsi"/>
        </w:rPr>
        <w:t xml:space="preserve">on </w:t>
      </w:r>
      <w:r w:rsidR="00516673" w:rsidRPr="00661002">
        <w:rPr>
          <w:rFonts w:asciiTheme="minorHAnsi" w:hAnsiTheme="minorHAnsi"/>
        </w:rPr>
        <w:t xml:space="preserve">the </w:t>
      </w:r>
      <w:r w:rsidR="00002849" w:rsidRPr="00661002">
        <w:rPr>
          <w:rFonts w:asciiTheme="minorHAnsi" w:hAnsiTheme="minorHAnsi"/>
        </w:rPr>
        <w:t>availability</w:t>
      </w:r>
      <w:r w:rsidR="008D6F3D" w:rsidRPr="00661002">
        <w:rPr>
          <w:rFonts w:asciiTheme="minorHAnsi" w:hAnsiTheme="minorHAnsi"/>
        </w:rPr>
        <w:t xml:space="preserve"> of data, in addition to </w:t>
      </w:r>
      <w:r w:rsidR="00F864F3" w:rsidRPr="00661002">
        <w:rPr>
          <w:rFonts w:asciiTheme="minorHAnsi" w:hAnsiTheme="minorHAnsi"/>
        </w:rPr>
        <w:t xml:space="preserve">the </w:t>
      </w:r>
      <w:r w:rsidR="008D6F3D" w:rsidRPr="00661002">
        <w:rPr>
          <w:rFonts w:asciiTheme="minorHAnsi" w:hAnsiTheme="minorHAnsi"/>
        </w:rPr>
        <w:t xml:space="preserve">above </w:t>
      </w:r>
      <w:r w:rsidR="002E7BCB" w:rsidRPr="00661002">
        <w:rPr>
          <w:rFonts w:asciiTheme="minorHAnsi" w:hAnsiTheme="minorHAnsi"/>
        </w:rPr>
        <w:t>indicators</w:t>
      </w:r>
      <w:r w:rsidR="00002849" w:rsidRPr="00661002">
        <w:rPr>
          <w:rFonts w:asciiTheme="minorHAnsi" w:hAnsiTheme="minorHAnsi"/>
        </w:rPr>
        <w:t xml:space="preserve">, catalyst performance </w:t>
      </w:r>
      <w:r w:rsidR="00F17497" w:rsidRPr="00661002">
        <w:rPr>
          <w:rFonts w:asciiTheme="minorHAnsi" w:hAnsiTheme="minorHAnsi"/>
        </w:rPr>
        <w:t xml:space="preserve">could </w:t>
      </w:r>
      <w:r w:rsidR="00002849" w:rsidRPr="00661002">
        <w:rPr>
          <w:rFonts w:asciiTheme="minorHAnsi" w:hAnsiTheme="minorHAnsi"/>
        </w:rPr>
        <w:t>also be included. This c</w:t>
      </w:r>
      <w:r w:rsidR="00F17497" w:rsidRPr="00661002">
        <w:rPr>
          <w:rFonts w:asciiTheme="minorHAnsi" w:hAnsiTheme="minorHAnsi"/>
        </w:rPr>
        <w:t>ould</w:t>
      </w:r>
      <w:r w:rsidR="00002849" w:rsidRPr="00661002">
        <w:rPr>
          <w:rFonts w:asciiTheme="minorHAnsi" w:hAnsiTheme="minorHAnsi"/>
        </w:rPr>
        <w:t xml:space="preserve"> be </w:t>
      </w:r>
      <w:r w:rsidR="008D6F3D" w:rsidRPr="00661002">
        <w:rPr>
          <w:rFonts w:asciiTheme="minorHAnsi" w:hAnsiTheme="minorHAnsi"/>
        </w:rPr>
        <w:t xml:space="preserve">based on either of the </w:t>
      </w:r>
      <w:r w:rsidR="00447C7A" w:rsidRPr="00661002">
        <w:rPr>
          <w:rFonts w:asciiTheme="minorHAnsi" w:hAnsiTheme="minorHAnsi"/>
        </w:rPr>
        <w:t xml:space="preserve">catalyst </w:t>
      </w:r>
      <w:r w:rsidR="00002849" w:rsidRPr="00661002">
        <w:rPr>
          <w:rFonts w:asciiTheme="minorHAnsi" w:hAnsiTheme="minorHAnsi"/>
        </w:rPr>
        <w:t>characteristics</w:t>
      </w:r>
      <w:r w:rsidR="000145D8" w:rsidRPr="00661002">
        <w:rPr>
          <w:rFonts w:asciiTheme="minorHAnsi" w:hAnsiTheme="minorHAnsi"/>
        </w:rPr>
        <w:t>,</w:t>
      </w:r>
      <w:r w:rsidR="00002849" w:rsidRPr="00661002">
        <w:rPr>
          <w:rFonts w:asciiTheme="minorHAnsi" w:hAnsiTheme="minorHAnsi"/>
        </w:rPr>
        <w:t xml:space="preserve"> </w:t>
      </w:r>
      <w:r w:rsidR="00F864F3" w:rsidRPr="00661002">
        <w:rPr>
          <w:rFonts w:asciiTheme="minorHAnsi" w:hAnsiTheme="minorHAnsi"/>
        </w:rPr>
        <w:t xml:space="preserve">such as </w:t>
      </w:r>
      <w:r w:rsidR="00002849" w:rsidRPr="00661002">
        <w:rPr>
          <w:rFonts w:asciiTheme="minorHAnsi" w:hAnsiTheme="minorHAnsi"/>
        </w:rPr>
        <w:t>turnover frequency</w:t>
      </w:r>
      <w:r w:rsidR="000145D8" w:rsidRPr="00661002">
        <w:rPr>
          <w:rFonts w:asciiTheme="minorHAnsi" w:hAnsiTheme="minorHAnsi"/>
        </w:rPr>
        <w:t>,</w:t>
      </w:r>
      <w:r w:rsidR="00002849" w:rsidRPr="00661002">
        <w:rPr>
          <w:rFonts w:asciiTheme="minorHAnsi" w:hAnsiTheme="minorHAnsi"/>
        </w:rPr>
        <w:t xml:space="preserve"> weight hourly space velocity, on-stream time and regeneration time. These characteristics of a catalyst can potentially play a crucial role </w:t>
      </w:r>
      <w:r w:rsidR="007555AE" w:rsidRPr="00661002">
        <w:rPr>
          <w:rFonts w:asciiTheme="minorHAnsi" w:hAnsiTheme="minorHAnsi"/>
        </w:rPr>
        <w:t xml:space="preserve">in </w:t>
      </w:r>
      <w:r w:rsidR="00002849" w:rsidRPr="00661002">
        <w:rPr>
          <w:rFonts w:asciiTheme="minorHAnsi" w:hAnsiTheme="minorHAnsi"/>
        </w:rPr>
        <w:t>the capital and operating costs associated with a project.</w:t>
      </w:r>
      <w:r w:rsidRPr="00661002">
        <w:rPr>
          <w:rFonts w:asciiTheme="minorHAnsi" w:hAnsiTheme="minorHAnsi"/>
        </w:rPr>
        <w:t xml:space="preserve"> </w:t>
      </w:r>
      <w:r w:rsidR="00002849" w:rsidRPr="00661002">
        <w:rPr>
          <w:rFonts w:asciiTheme="minorHAnsi" w:hAnsiTheme="minorHAnsi"/>
        </w:rPr>
        <w:t>However, further work is required to develop an operational indicator for catalyst performance.</w:t>
      </w:r>
      <w:r w:rsidR="00CB49A8" w:rsidRPr="00661002">
        <w:rPr>
          <w:rFonts w:asciiTheme="minorHAnsi" w:hAnsiTheme="minorHAnsi"/>
        </w:rPr>
        <w:t xml:space="preserve"> </w:t>
      </w:r>
    </w:p>
    <w:p w:rsidR="004E207E" w:rsidRPr="00661002" w:rsidRDefault="00DC71C9">
      <w:pPr>
        <w:tabs>
          <w:tab w:val="left" w:pos="567"/>
        </w:tabs>
        <w:jc w:val="both"/>
        <w:rPr>
          <w:rFonts w:asciiTheme="minorHAnsi" w:hAnsiTheme="minorHAnsi"/>
        </w:rPr>
      </w:pPr>
      <w:r w:rsidRPr="00661002">
        <w:rPr>
          <w:rFonts w:asciiTheme="minorHAnsi" w:hAnsiTheme="minorHAnsi"/>
        </w:rPr>
        <w:tab/>
      </w:r>
      <w:r w:rsidR="00675FAA" w:rsidRPr="00661002">
        <w:rPr>
          <w:rFonts w:asciiTheme="minorHAnsi" w:hAnsiTheme="minorHAnsi"/>
        </w:rPr>
        <w:t>As an alternative to</w:t>
      </w:r>
      <w:r w:rsidR="00477A7F" w:rsidRPr="00661002">
        <w:rPr>
          <w:rFonts w:asciiTheme="minorHAnsi" w:hAnsiTheme="minorHAnsi"/>
        </w:rPr>
        <w:t xml:space="preserve"> reaction enthalpy, exergy change in the reaction can also be a useful indicator regarding the energy use and </w:t>
      </w:r>
      <w:r w:rsidR="002314DD" w:rsidRPr="00661002">
        <w:rPr>
          <w:rFonts w:asciiTheme="minorHAnsi" w:hAnsiTheme="minorHAnsi"/>
        </w:rPr>
        <w:t xml:space="preserve">the </w:t>
      </w:r>
      <w:r w:rsidR="00477A7F" w:rsidRPr="00661002">
        <w:rPr>
          <w:rFonts w:asciiTheme="minorHAnsi" w:hAnsiTheme="minorHAnsi"/>
        </w:rPr>
        <w:t xml:space="preserve">impacts of processing. The challenge with its use as an indicator is that the calculation involves more steps and certain assumptions have to be made regarding the process heat flows. This can lead to an increase in </w:t>
      </w:r>
      <w:r w:rsidR="00FC5A37" w:rsidRPr="00661002">
        <w:rPr>
          <w:rFonts w:asciiTheme="minorHAnsi" w:hAnsiTheme="minorHAnsi"/>
        </w:rPr>
        <w:t xml:space="preserve">the </w:t>
      </w:r>
      <w:r w:rsidR="00477A7F" w:rsidRPr="00661002">
        <w:rPr>
          <w:rFonts w:asciiTheme="minorHAnsi" w:hAnsiTheme="minorHAnsi"/>
        </w:rPr>
        <w:t>difficulty of calculation for this indicator. Hence</w:t>
      </w:r>
      <w:r w:rsidR="002314DD" w:rsidRPr="00661002">
        <w:rPr>
          <w:rFonts w:asciiTheme="minorHAnsi" w:hAnsiTheme="minorHAnsi"/>
        </w:rPr>
        <w:t>,</w:t>
      </w:r>
      <w:r w:rsidR="00477A7F" w:rsidRPr="00661002">
        <w:rPr>
          <w:rFonts w:asciiTheme="minorHAnsi" w:hAnsiTheme="minorHAnsi"/>
        </w:rPr>
        <w:t xml:space="preserve"> considering ease of implementation</w:t>
      </w:r>
      <w:r w:rsidR="002314DD" w:rsidRPr="00661002">
        <w:rPr>
          <w:rFonts w:asciiTheme="minorHAnsi" w:hAnsiTheme="minorHAnsi"/>
        </w:rPr>
        <w:t>,</w:t>
      </w:r>
      <w:r w:rsidR="00477A7F" w:rsidRPr="00661002">
        <w:rPr>
          <w:rFonts w:asciiTheme="minorHAnsi" w:hAnsiTheme="minorHAnsi"/>
        </w:rPr>
        <w:t xml:space="preserve"> reaction enthalpy is used instead of exergy change</w:t>
      </w:r>
      <w:r w:rsidR="00CB49A8" w:rsidRPr="00661002">
        <w:rPr>
          <w:rFonts w:asciiTheme="minorHAnsi" w:hAnsiTheme="minorHAnsi"/>
        </w:rPr>
        <w:t>.</w:t>
      </w:r>
    </w:p>
    <w:p w:rsidR="004710F8" w:rsidRPr="00661002" w:rsidRDefault="00EB113A" w:rsidP="00661002">
      <w:pPr>
        <w:ind w:firstLine="720"/>
        <w:jc w:val="both"/>
        <w:rPr>
          <w:rFonts w:asciiTheme="minorHAnsi" w:hAnsiTheme="minorHAnsi"/>
        </w:rPr>
      </w:pPr>
      <w:r w:rsidRPr="00661002">
        <w:rPr>
          <w:rFonts w:asciiTheme="minorHAnsi" w:hAnsiTheme="minorHAnsi"/>
        </w:rPr>
        <w:t>T</w:t>
      </w:r>
      <w:r w:rsidR="009D6E1A" w:rsidRPr="00661002">
        <w:rPr>
          <w:rFonts w:asciiTheme="minorHAnsi" w:hAnsiTheme="minorHAnsi"/>
        </w:rPr>
        <w:t>he t</w:t>
      </w:r>
      <w:r w:rsidRPr="00661002">
        <w:rPr>
          <w:rFonts w:asciiTheme="minorHAnsi" w:hAnsiTheme="minorHAnsi"/>
        </w:rPr>
        <w:t>otal energy loss in the process</w:t>
      </w:r>
      <w:r w:rsidR="00C3196E" w:rsidRPr="00661002">
        <w:rPr>
          <w:rFonts w:asciiTheme="minorHAnsi" w:hAnsiTheme="minorHAnsi"/>
        </w:rPr>
        <w:t xml:space="preserve"> [LHV</w:t>
      </w:r>
      <w:r w:rsidR="00C3196E" w:rsidRPr="00661002">
        <w:rPr>
          <w:rFonts w:asciiTheme="minorHAnsi" w:hAnsiTheme="minorHAnsi"/>
          <w:vertAlign w:val="subscript"/>
        </w:rPr>
        <w:t>(feed + fuel)</w:t>
      </w:r>
      <w:r w:rsidR="00C3196E" w:rsidRPr="00661002">
        <w:rPr>
          <w:rFonts w:asciiTheme="minorHAnsi" w:hAnsiTheme="minorHAnsi"/>
        </w:rPr>
        <w:t xml:space="preserve"> - LHV</w:t>
      </w:r>
      <w:r w:rsidR="00C3196E" w:rsidRPr="00661002">
        <w:rPr>
          <w:rFonts w:asciiTheme="minorHAnsi" w:hAnsiTheme="minorHAnsi"/>
          <w:vertAlign w:val="subscript"/>
        </w:rPr>
        <w:t>(product)</w:t>
      </w:r>
      <w:r w:rsidR="00C3196E" w:rsidRPr="00661002">
        <w:rPr>
          <w:rFonts w:asciiTheme="minorHAnsi" w:hAnsiTheme="minorHAnsi"/>
        </w:rPr>
        <w:t>]</w:t>
      </w:r>
      <w:r w:rsidRPr="00661002">
        <w:rPr>
          <w:rFonts w:asciiTheme="minorHAnsi" w:hAnsiTheme="minorHAnsi"/>
        </w:rPr>
        <w:t xml:space="preserve"> can also provide an indication of the capital costs</w:t>
      </w:r>
      <w:r w:rsidR="00C3196E" w:rsidRPr="00661002">
        <w:rPr>
          <w:rFonts w:asciiTheme="minorHAnsi" w:hAnsiTheme="minorHAnsi"/>
        </w:rPr>
        <w:t xml:space="preserve"> </w:t>
      </w:r>
      <w:r w:rsidR="0087024B" w:rsidRPr="00661002">
        <w:rPr>
          <w:rFonts w:asciiTheme="minorHAnsi" w:hAnsiTheme="minorHAnsi"/>
        </w:rPr>
        <w:fldChar w:fldCharType="begin"/>
      </w:r>
      <w:r w:rsidR="00B06F0F" w:rsidRPr="00661002">
        <w:rPr>
          <w:rFonts w:asciiTheme="minorHAnsi" w:hAnsiTheme="minorHAnsi"/>
        </w:rPr>
        <w:instrText>ADDIN RW.CITE{{26 Lange, J.P. 2001}}</w:instrText>
      </w:r>
      <w:r w:rsidR="0087024B" w:rsidRPr="00661002">
        <w:rPr>
          <w:rFonts w:asciiTheme="minorHAnsi" w:hAnsiTheme="minorHAnsi"/>
        </w:rPr>
        <w:fldChar w:fldCharType="separate"/>
      </w:r>
      <w:r w:rsidR="00D24BC1" w:rsidRPr="00661002">
        <w:rPr>
          <w:rFonts w:asciiTheme="minorHAnsi" w:hAnsiTheme="minorHAnsi"/>
          <w:vertAlign w:val="superscript"/>
        </w:rPr>
        <w:t>15</w:t>
      </w:r>
      <w:r w:rsidR="0087024B" w:rsidRPr="00661002">
        <w:rPr>
          <w:rFonts w:asciiTheme="minorHAnsi" w:hAnsiTheme="minorHAnsi"/>
          <w:vertAlign w:val="superscript"/>
        </w:rPr>
        <w:fldChar w:fldCharType="end"/>
      </w:r>
      <w:r w:rsidR="000E584A" w:rsidRPr="00661002">
        <w:rPr>
          <w:rFonts w:asciiTheme="minorHAnsi" w:hAnsiTheme="minorHAnsi"/>
        </w:rPr>
        <w:t>.</w:t>
      </w:r>
      <w:r w:rsidR="00C3196E" w:rsidRPr="00661002">
        <w:rPr>
          <w:rFonts w:asciiTheme="minorHAnsi" w:hAnsiTheme="minorHAnsi"/>
        </w:rPr>
        <w:t xml:space="preserve"> This has not been included because the fuel input for the process is not yet known at the laboratory stage.</w:t>
      </w:r>
      <w:r w:rsidR="00C3196E">
        <w:t xml:space="preserve"> </w:t>
      </w:r>
    </w:p>
    <w:p w:rsidR="00A173DB" w:rsidRDefault="00911371" w:rsidP="00B74CF2">
      <w:pPr>
        <w:pStyle w:val="ListParagraph"/>
        <w:spacing w:line="276" w:lineRule="auto"/>
        <w:ind w:left="0"/>
        <w:outlineLvl w:val="2"/>
        <w:rPr>
          <w:rFonts w:asciiTheme="minorHAnsi" w:hAnsiTheme="minorHAnsi"/>
          <w:b/>
          <w:sz w:val="24"/>
        </w:rPr>
      </w:pPr>
      <w:r>
        <w:rPr>
          <w:rFonts w:asciiTheme="minorHAnsi" w:hAnsiTheme="minorHAnsi"/>
          <w:b/>
          <w:sz w:val="24"/>
        </w:rPr>
        <w:lastRenderedPageBreak/>
        <w:t>EHS</w:t>
      </w:r>
      <w:r w:rsidRPr="004262EB">
        <w:rPr>
          <w:rFonts w:asciiTheme="minorHAnsi" w:hAnsiTheme="minorHAnsi"/>
          <w:b/>
          <w:sz w:val="24"/>
        </w:rPr>
        <w:t xml:space="preserve"> </w:t>
      </w:r>
      <w:r w:rsidR="00A173DB" w:rsidRPr="004262EB">
        <w:rPr>
          <w:rFonts w:asciiTheme="minorHAnsi" w:hAnsiTheme="minorHAnsi"/>
          <w:b/>
          <w:sz w:val="24"/>
        </w:rPr>
        <w:t>index</w:t>
      </w:r>
      <w:r w:rsidR="008D4773">
        <w:rPr>
          <w:rFonts w:asciiTheme="minorHAnsi" w:hAnsiTheme="minorHAnsi"/>
          <w:b/>
          <w:sz w:val="24"/>
        </w:rPr>
        <w:t xml:space="preserve"> (</w:t>
      </w:r>
      <w:r w:rsidR="00943AEF">
        <w:rPr>
          <w:rFonts w:asciiTheme="minorHAnsi" w:hAnsiTheme="minorHAnsi"/>
          <w:b/>
          <w:sz w:val="24"/>
        </w:rPr>
        <w:t>E</w:t>
      </w:r>
      <w:r w:rsidR="008D4773">
        <w:rPr>
          <w:rFonts w:asciiTheme="minorHAnsi" w:hAnsiTheme="minorHAnsi"/>
          <w:b/>
          <w:sz w:val="24"/>
        </w:rPr>
        <w:t>H</w:t>
      </w:r>
      <w:r w:rsidR="00943AEF">
        <w:rPr>
          <w:rFonts w:asciiTheme="minorHAnsi" w:hAnsiTheme="minorHAnsi"/>
          <w:b/>
          <w:sz w:val="24"/>
        </w:rPr>
        <w:t>S</w:t>
      </w:r>
      <w:r w:rsidR="008D4773">
        <w:rPr>
          <w:rFonts w:asciiTheme="minorHAnsi" w:hAnsiTheme="minorHAnsi"/>
          <w:b/>
          <w:sz w:val="24"/>
        </w:rPr>
        <w:t>I)</w:t>
      </w:r>
    </w:p>
    <w:p w:rsidR="00014F72" w:rsidRPr="00661002" w:rsidRDefault="00014F72" w:rsidP="000916F3">
      <w:pPr>
        <w:jc w:val="both"/>
        <w:rPr>
          <w:rFonts w:asciiTheme="minorHAnsi" w:hAnsiTheme="minorHAnsi"/>
        </w:rPr>
      </w:pPr>
      <w:r w:rsidRPr="00661002">
        <w:rPr>
          <w:rFonts w:asciiTheme="minorHAnsi" w:hAnsiTheme="minorHAnsi"/>
        </w:rPr>
        <w:t>Hazards are an integral part of chemical processing. It is essential to develop inherently safer che</w:t>
      </w:r>
      <w:r w:rsidR="00A52749" w:rsidRPr="00661002">
        <w:rPr>
          <w:rFonts w:asciiTheme="minorHAnsi" w:hAnsiTheme="minorHAnsi"/>
        </w:rPr>
        <w:t xml:space="preserve">mical processes to minimize </w:t>
      </w:r>
      <w:r w:rsidRPr="00661002">
        <w:rPr>
          <w:rFonts w:asciiTheme="minorHAnsi" w:hAnsiTheme="minorHAnsi"/>
        </w:rPr>
        <w:t xml:space="preserve">hazards and try to prevent incidents </w:t>
      </w:r>
      <w:r w:rsidR="0002560B" w:rsidRPr="00661002">
        <w:rPr>
          <w:rFonts w:asciiTheme="minorHAnsi" w:hAnsiTheme="minorHAnsi"/>
        </w:rPr>
        <w:t xml:space="preserve">such as </w:t>
      </w:r>
      <w:r w:rsidRPr="00661002">
        <w:rPr>
          <w:rFonts w:asciiTheme="minorHAnsi" w:hAnsiTheme="minorHAnsi"/>
        </w:rPr>
        <w:t xml:space="preserve">the Bhopal </w:t>
      </w:r>
      <w:r w:rsidR="00880F93" w:rsidRPr="00661002">
        <w:rPr>
          <w:rFonts w:asciiTheme="minorHAnsi" w:hAnsiTheme="minorHAnsi"/>
        </w:rPr>
        <w:t>tragedy</w:t>
      </w:r>
      <w:r w:rsidR="00E43F3C" w:rsidRPr="00661002">
        <w:rPr>
          <w:rFonts w:asciiTheme="minorHAnsi" w:hAnsiTheme="minorHAnsi"/>
        </w:rPr>
        <w:t xml:space="preserve"> </w:t>
      </w:r>
      <w:r w:rsidR="0087024B" w:rsidRPr="00661002">
        <w:rPr>
          <w:rFonts w:asciiTheme="minorHAnsi" w:hAnsiTheme="minorHAnsi"/>
        </w:rPr>
        <w:fldChar w:fldCharType="begin"/>
      </w:r>
      <w:r w:rsidR="00FB5588" w:rsidRPr="00661002">
        <w:rPr>
          <w:rFonts w:asciiTheme="minorHAnsi" w:hAnsiTheme="minorHAnsi"/>
        </w:rPr>
        <w:instrText>ADDIN RW.CITE{{19 Eckerman, Ingrid 2001}}</w:instrText>
      </w:r>
      <w:r w:rsidR="0087024B" w:rsidRPr="00661002">
        <w:rPr>
          <w:rFonts w:asciiTheme="minorHAnsi" w:hAnsiTheme="minorHAnsi"/>
        </w:rPr>
        <w:fldChar w:fldCharType="separate"/>
      </w:r>
      <w:r w:rsidR="00D24BC1" w:rsidRPr="00661002">
        <w:rPr>
          <w:rFonts w:asciiTheme="minorHAnsi" w:hAnsiTheme="minorHAnsi"/>
          <w:vertAlign w:val="superscript"/>
        </w:rPr>
        <w:t>16</w:t>
      </w:r>
      <w:r w:rsidR="0087024B" w:rsidRPr="00661002">
        <w:rPr>
          <w:rFonts w:asciiTheme="minorHAnsi" w:hAnsiTheme="minorHAnsi"/>
        </w:rPr>
        <w:fldChar w:fldCharType="end"/>
      </w:r>
      <w:r w:rsidR="00E43F3C" w:rsidRPr="00661002">
        <w:rPr>
          <w:rFonts w:asciiTheme="minorHAnsi" w:hAnsiTheme="minorHAnsi"/>
        </w:rPr>
        <w:t>.</w:t>
      </w:r>
      <w:r w:rsidR="008D6F3D" w:rsidRPr="00661002">
        <w:rPr>
          <w:rFonts w:asciiTheme="minorHAnsi" w:hAnsiTheme="minorHAnsi"/>
        </w:rPr>
        <w:t xml:space="preserve"> </w:t>
      </w:r>
      <w:r w:rsidR="004E4F98" w:rsidRPr="00661002">
        <w:rPr>
          <w:rFonts w:asciiTheme="minorHAnsi" w:hAnsiTheme="minorHAnsi"/>
        </w:rPr>
        <w:t xml:space="preserve"> </w:t>
      </w:r>
      <w:r w:rsidR="00D66ACB" w:rsidRPr="00661002">
        <w:rPr>
          <w:rFonts w:asciiTheme="minorHAnsi" w:hAnsiTheme="minorHAnsi"/>
        </w:rPr>
        <w:t xml:space="preserve">Inherently safe </w:t>
      </w:r>
      <w:r w:rsidR="008D6F3D" w:rsidRPr="00661002">
        <w:rPr>
          <w:rFonts w:asciiTheme="minorHAnsi" w:hAnsiTheme="minorHAnsi"/>
        </w:rPr>
        <w:t>processes</w:t>
      </w:r>
      <w:r w:rsidRPr="00661002">
        <w:rPr>
          <w:rFonts w:asciiTheme="minorHAnsi" w:hAnsiTheme="minorHAnsi"/>
        </w:rPr>
        <w:t xml:space="preserve"> </w:t>
      </w:r>
      <w:r w:rsidR="00516673" w:rsidRPr="00661002">
        <w:rPr>
          <w:rFonts w:asciiTheme="minorHAnsi" w:hAnsiTheme="minorHAnsi"/>
        </w:rPr>
        <w:t xml:space="preserve">allow </w:t>
      </w:r>
      <w:r w:rsidR="00D66ACB" w:rsidRPr="00661002">
        <w:rPr>
          <w:rFonts w:asciiTheme="minorHAnsi" w:hAnsiTheme="minorHAnsi"/>
        </w:rPr>
        <w:t xml:space="preserve">for </w:t>
      </w:r>
      <w:r w:rsidR="0033515C" w:rsidRPr="00661002">
        <w:rPr>
          <w:rFonts w:asciiTheme="minorHAnsi" w:hAnsiTheme="minorHAnsi"/>
        </w:rPr>
        <w:t xml:space="preserve">the </w:t>
      </w:r>
      <w:r w:rsidR="00880F93" w:rsidRPr="00661002">
        <w:rPr>
          <w:rFonts w:asciiTheme="minorHAnsi" w:hAnsiTheme="minorHAnsi"/>
        </w:rPr>
        <w:t>reduction of</w:t>
      </w:r>
      <w:r w:rsidR="00516673" w:rsidRPr="00661002">
        <w:rPr>
          <w:rFonts w:asciiTheme="minorHAnsi" w:hAnsiTheme="minorHAnsi"/>
        </w:rPr>
        <w:t xml:space="preserve"> hazard control costs</w:t>
      </w:r>
      <w:r w:rsidRPr="00661002">
        <w:rPr>
          <w:rFonts w:asciiTheme="minorHAnsi" w:hAnsiTheme="minorHAnsi"/>
        </w:rPr>
        <w:t>. This i</w:t>
      </w:r>
      <w:r w:rsidR="001314A4" w:rsidRPr="00661002">
        <w:rPr>
          <w:rFonts w:asciiTheme="minorHAnsi" w:hAnsiTheme="minorHAnsi"/>
        </w:rPr>
        <w:t xml:space="preserve">ndex proposed by H. Sugiyama </w:t>
      </w:r>
      <w:r w:rsidR="0087024B" w:rsidRPr="00661002">
        <w:rPr>
          <w:rFonts w:asciiTheme="minorHAnsi" w:hAnsiTheme="minorHAnsi"/>
        </w:rPr>
        <w:fldChar w:fldCharType="begin"/>
      </w:r>
      <w:r w:rsidR="00B06F0F" w:rsidRPr="00661002">
        <w:rPr>
          <w:rFonts w:asciiTheme="minorHAnsi" w:hAnsiTheme="minorHAnsi"/>
        </w:rPr>
        <w:instrText>ADDIN RW.CITE{{29 Sugiyama,Hirokazu 2007}}</w:instrText>
      </w:r>
      <w:r w:rsidR="0087024B" w:rsidRPr="00661002">
        <w:rPr>
          <w:rFonts w:asciiTheme="minorHAnsi" w:hAnsiTheme="minorHAnsi"/>
        </w:rPr>
        <w:fldChar w:fldCharType="separate"/>
      </w:r>
      <w:r w:rsidR="00D24BC1" w:rsidRPr="00661002">
        <w:rPr>
          <w:rFonts w:asciiTheme="minorHAnsi" w:hAnsiTheme="minorHAnsi"/>
          <w:vertAlign w:val="superscript"/>
        </w:rPr>
        <w:t>17</w:t>
      </w:r>
      <w:r w:rsidR="0087024B" w:rsidRPr="00661002">
        <w:rPr>
          <w:rFonts w:asciiTheme="minorHAnsi" w:hAnsiTheme="minorHAnsi"/>
          <w:vertAlign w:val="superscript"/>
        </w:rPr>
        <w:fldChar w:fldCharType="end"/>
      </w:r>
      <w:r w:rsidR="001314A4" w:rsidRPr="00661002">
        <w:rPr>
          <w:rFonts w:asciiTheme="minorHAnsi" w:hAnsiTheme="minorHAnsi"/>
        </w:rPr>
        <w:t xml:space="preserve"> and based on </w:t>
      </w:r>
      <w:r w:rsidR="00880F93" w:rsidRPr="00661002">
        <w:rPr>
          <w:rFonts w:asciiTheme="minorHAnsi" w:hAnsiTheme="minorHAnsi"/>
        </w:rPr>
        <w:t xml:space="preserve">G. </w:t>
      </w:r>
      <w:r w:rsidR="001314A4" w:rsidRPr="00661002">
        <w:rPr>
          <w:rFonts w:asciiTheme="minorHAnsi" w:hAnsiTheme="minorHAnsi"/>
        </w:rPr>
        <w:t xml:space="preserve">Koller et al. </w:t>
      </w:r>
      <w:r w:rsidR="0087024B" w:rsidRPr="00661002">
        <w:rPr>
          <w:rFonts w:asciiTheme="minorHAnsi" w:hAnsiTheme="minorHAnsi"/>
        </w:rPr>
        <w:fldChar w:fldCharType="begin"/>
      </w:r>
      <w:r w:rsidR="00F46CAC" w:rsidRPr="00661002">
        <w:rPr>
          <w:rFonts w:asciiTheme="minorHAnsi" w:hAnsiTheme="minorHAnsi"/>
        </w:rPr>
        <w:instrText>ADDIN RW.CITE{{3 Koller,Guntram 1999}}</w:instrText>
      </w:r>
      <w:r w:rsidR="0087024B" w:rsidRPr="00661002">
        <w:rPr>
          <w:rFonts w:asciiTheme="minorHAnsi" w:hAnsiTheme="minorHAnsi"/>
        </w:rPr>
        <w:fldChar w:fldCharType="separate"/>
      </w:r>
      <w:r w:rsidR="00D24BC1" w:rsidRPr="00661002">
        <w:rPr>
          <w:rFonts w:asciiTheme="minorHAnsi" w:hAnsiTheme="minorHAnsi"/>
          <w:vertAlign w:val="superscript"/>
        </w:rPr>
        <w:t>18</w:t>
      </w:r>
      <w:r w:rsidR="0087024B" w:rsidRPr="00661002">
        <w:rPr>
          <w:rFonts w:asciiTheme="minorHAnsi" w:hAnsiTheme="minorHAnsi"/>
        </w:rPr>
        <w:fldChar w:fldCharType="end"/>
      </w:r>
      <w:r w:rsidRPr="00661002">
        <w:rPr>
          <w:rFonts w:asciiTheme="minorHAnsi" w:hAnsiTheme="minorHAnsi"/>
        </w:rPr>
        <w:t xml:space="preserve"> </w:t>
      </w:r>
      <w:r w:rsidR="00516673" w:rsidRPr="00661002">
        <w:rPr>
          <w:rFonts w:asciiTheme="minorHAnsi" w:hAnsiTheme="minorHAnsi"/>
        </w:rPr>
        <w:t>considers</w:t>
      </w:r>
      <w:r w:rsidRPr="00661002">
        <w:rPr>
          <w:rFonts w:asciiTheme="minorHAnsi" w:hAnsiTheme="minorHAnsi"/>
        </w:rPr>
        <w:t xml:space="preserve"> </w:t>
      </w:r>
      <w:r w:rsidR="00BF5534" w:rsidRPr="00661002">
        <w:rPr>
          <w:rFonts w:asciiTheme="minorHAnsi" w:hAnsiTheme="minorHAnsi"/>
        </w:rPr>
        <w:t xml:space="preserve">the </w:t>
      </w:r>
      <w:r w:rsidRPr="00661002">
        <w:rPr>
          <w:rFonts w:asciiTheme="minorHAnsi" w:hAnsiTheme="minorHAnsi"/>
        </w:rPr>
        <w:t>safety, health and environment</w:t>
      </w:r>
      <w:r w:rsidR="00594E06" w:rsidRPr="00661002">
        <w:rPr>
          <w:rFonts w:asciiTheme="minorHAnsi" w:hAnsiTheme="minorHAnsi"/>
        </w:rPr>
        <w:t>al</w:t>
      </w:r>
      <w:r w:rsidRPr="00661002">
        <w:rPr>
          <w:rFonts w:asciiTheme="minorHAnsi" w:hAnsiTheme="minorHAnsi"/>
        </w:rPr>
        <w:t xml:space="preserve"> (ecological toxicity) </w:t>
      </w:r>
      <w:r w:rsidR="00516673" w:rsidRPr="00661002">
        <w:rPr>
          <w:rFonts w:asciiTheme="minorHAnsi" w:hAnsiTheme="minorHAnsi"/>
        </w:rPr>
        <w:t>aspects of a chemical process</w:t>
      </w:r>
      <w:r w:rsidR="00830ACA" w:rsidRPr="00661002">
        <w:rPr>
          <w:rFonts w:asciiTheme="minorHAnsi" w:hAnsiTheme="minorHAnsi"/>
        </w:rPr>
        <w:t xml:space="preserve"> and is suitable for an early stage assessment</w:t>
      </w:r>
      <w:r w:rsidR="0087024B" w:rsidRPr="00661002">
        <w:rPr>
          <w:rFonts w:asciiTheme="minorHAnsi" w:hAnsiTheme="minorHAnsi"/>
        </w:rPr>
        <w:fldChar w:fldCharType="begin"/>
      </w:r>
      <w:r w:rsidR="00946504" w:rsidRPr="00661002">
        <w:rPr>
          <w:rFonts w:asciiTheme="minorHAnsi" w:hAnsiTheme="minorHAnsi"/>
        </w:rPr>
        <w:instrText>ADDIN RW.CITE{{32 Adu,Isaac Kweku 2008}}</w:instrText>
      </w:r>
      <w:r w:rsidR="0087024B" w:rsidRPr="00661002">
        <w:rPr>
          <w:rFonts w:asciiTheme="minorHAnsi" w:hAnsiTheme="minorHAnsi"/>
        </w:rPr>
        <w:fldChar w:fldCharType="separate"/>
      </w:r>
      <w:r w:rsidR="00D24BC1" w:rsidRPr="00661002">
        <w:rPr>
          <w:rFonts w:asciiTheme="minorHAnsi" w:hAnsiTheme="minorHAnsi"/>
          <w:vertAlign w:val="superscript"/>
        </w:rPr>
        <w:t>19</w:t>
      </w:r>
      <w:r w:rsidR="0087024B" w:rsidRPr="00661002">
        <w:rPr>
          <w:rFonts w:asciiTheme="minorHAnsi" w:hAnsiTheme="minorHAnsi"/>
          <w:vertAlign w:val="superscript"/>
        </w:rPr>
        <w:fldChar w:fldCharType="end"/>
      </w:r>
      <w:r w:rsidRPr="00661002">
        <w:rPr>
          <w:rFonts w:asciiTheme="minorHAnsi" w:hAnsiTheme="minorHAnsi"/>
        </w:rPr>
        <w:t xml:space="preserve">. The individual categories and contributing indicators </w:t>
      </w:r>
      <w:r w:rsidR="008D7B5E" w:rsidRPr="00661002">
        <w:rPr>
          <w:rFonts w:asciiTheme="minorHAnsi" w:hAnsiTheme="minorHAnsi"/>
        </w:rPr>
        <w:t xml:space="preserve">that </w:t>
      </w:r>
      <w:r w:rsidRPr="00661002">
        <w:rPr>
          <w:rFonts w:asciiTheme="minorHAnsi" w:hAnsiTheme="minorHAnsi"/>
        </w:rPr>
        <w:t xml:space="preserve">are aggregated to the </w:t>
      </w:r>
      <w:r w:rsidR="00510B99" w:rsidRPr="00661002">
        <w:rPr>
          <w:rFonts w:asciiTheme="minorHAnsi" w:hAnsiTheme="minorHAnsi"/>
        </w:rPr>
        <w:t xml:space="preserve">EHS </w:t>
      </w:r>
      <w:r w:rsidRPr="00661002">
        <w:rPr>
          <w:rFonts w:asciiTheme="minorHAnsi" w:hAnsiTheme="minorHAnsi"/>
        </w:rPr>
        <w:t xml:space="preserve">index are </w:t>
      </w:r>
      <w:r w:rsidR="00EE660C" w:rsidRPr="00661002">
        <w:rPr>
          <w:rFonts w:asciiTheme="minorHAnsi" w:hAnsiTheme="minorHAnsi"/>
        </w:rPr>
        <w:t>shown below</w:t>
      </w:r>
      <w:r w:rsidRPr="00661002">
        <w:rPr>
          <w:rFonts w:asciiTheme="minorHAnsi" w:hAnsiTheme="minorHAnsi"/>
        </w:rPr>
        <w:t>.</w:t>
      </w:r>
      <w:r w:rsidR="003F4A23" w:rsidRPr="00661002">
        <w:rPr>
          <w:rFonts w:asciiTheme="minorHAnsi" w:hAnsiTheme="minorHAnsi"/>
        </w:rPr>
        <w:t xml:space="preserve"> The weights for the environment, health and safety categories are 0.4, 0.2 and 0.4</w:t>
      </w:r>
      <w:r w:rsidR="00CB081C" w:rsidRPr="00661002">
        <w:rPr>
          <w:rFonts w:asciiTheme="minorHAnsi" w:hAnsiTheme="minorHAnsi"/>
        </w:rPr>
        <w:t>,</w:t>
      </w:r>
      <w:r w:rsidR="003F4A23" w:rsidRPr="00661002">
        <w:rPr>
          <w:rFonts w:asciiTheme="minorHAnsi" w:hAnsiTheme="minorHAnsi"/>
        </w:rPr>
        <w:t xml:space="preserve"> respectively. </w:t>
      </w:r>
      <w:r w:rsidRPr="00661002">
        <w:rPr>
          <w:rFonts w:asciiTheme="minorHAnsi" w:hAnsiTheme="minorHAnsi"/>
        </w:rPr>
        <w:t xml:space="preserve">The calculation of </w:t>
      </w:r>
      <w:r w:rsidR="00510B99" w:rsidRPr="00661002">
        <w:rPr>
          <w:rFonts w:asciiTheme="minorHAnsi" w:hAnsiTheme="minorHAnsi"/>
        </w:rPr>
        <w:t xml:space="preserve">this </w:t>
      </w:r>
      <w:r w:rsidRPr="00661002">
        <w:rPr>
          <w:rFonts w:asciiTheme="minorHAnsi" w:hAnsiTheme="minorHAnsi"/>
        </w:rPr>
        <w:t xml:space="preserve">index is based on the </w:t>
      </w:r>
      <w:r w:rsidR="002E7BCB" w:rsidRPr="00661002">
        <w:rPr>
          <w:rFonts w:asciiTheme="minorHAnsi" w:hAnsiTheme="minorHAnsi"/>
        </w:rPr>
        <w:t>indicator value</w:t>
      </w:r>
      <w:r w:rsidRPr="00661002">
        <w:rPr>
          <w:rFonts w:asciiTheme="minorHAnsi" w:hAnsiTheme="minorHAnsi"/>
        </w:rPr>
        <w:t xml:space="preserve"> </w:t>
      </w:r>
      <w:r w:rsidR="008D6F3D" w:rsidRPr="00661002">
        <w:rPr>
          <w:rFonts w:asciiTheme="minorHAnsi" w:hAnsiTheme="minorHAnsi"/>
        </w:rPr>
        <w:t xml:space="preserve">for each </w:t>
      </w:r>
      <w:r w:rsidRPr="00661002">
        <w:rPr>
          <w:rFonts w:asciiTheme="minorHAnsi" w:hAnsiTheme="minorHAnsi"/>
        </w:rPr>
        <w:t>chemical present within the p</w:t>
      </w:r>
      <w:r w:rsidR="001314A4" w:rsidRPr="00661002">
        <w:rPr>
          <w:rFonts w:asciiTheme="minorHAnsi" w:hAnsiTheme="minorHAnsi"/>
        </w:rPr>
        <w:t>rocess. Refer to</w:t>
      </w:r>
      <w:r w:rsidR="00447C7A" w:rsidRPr="00661002">
        <w:rPr>
          <w:rFonts w:asciiTheme="minorHAnsi" w:hAnsiTheme="minorHAnsi"/>
        </w:rPr>
        <w:t xml:space="preserve"> the</w:t>
      </w:r>
      <w:r w:rsidR="00C2019B" w:rsidRPr="00661002">
        <w:rPr>
          <w:rFonts w:asciiTheme="minorHAnsi" w:hAnsiTheme="minorHAnsi"/>
        </w:rPr>
        <w:t xml:space="preserve"> supplementary information </w:t>
      </w:r>
      <w:r w:rsidR="00472D2F" w:rsidRPr="00661002">
        <w:rPr>
          <w:rFonts w:asciiTheme="minorHAnsi" w:hAnsiTheme="minorHAnsi"/>
        </w:rPr>
        <w:t xml:space="preserve">for this article </w:t>
      </w:r>
      <w:r w:rsidR="00C2019B" w:rsidRPr="00661002">
        <w:rPr>
          <w:rFonts w:asciiTheme="minorHAnsi" w:hAnsiTheme="minorHAnsi"/>
        </w:rPr>
        <w:t>and</w:t>
      </w:r>
      <w:r w:rsidR="001314A4" w:rsidRPr="00661002">
        <w:rPr>
          <w:rFonts w:asciiTheme="minorHAnsi" w:hAnsiTheme="minorHAnsi"/>
        </w:rPr>
        <w:t xml:space="preserve"> H. Sugiyama </w:t>
      </w:r>
      <w:r w:rsidR="0087024B" w:rsidRPr="00661002">
        <w:rPr>
          <w:rFonts w:asciiTheme="minorHAnsi" w:hAnsiTheme="minorHAnsi"/>
        </w:rPr>
        <w:fldChar w:fldCharType="begin"/>
      </w:r>
      <w:r w:rsidR="00B06F0F" w:rsidRPr="00661002">
        <w:rPr>
          <w:rFonts w:asciiTheme="minorHAnsi" w:hAnsiTheme="minorHAnsi"/>
        </w:rPr>
        <w:instrText>ADDIN RW.CITE{{29 Sugiyama,Hirokazu 2007}}</w:instrText>
      </w:r>
      <w:r w:rsidR="0087024B" w:rsidRPr="00661002">
        <w:rPr>
          <w:rFonts w:asciiTheme="minorHAnsi" w:hAnsiTheme="minorHAnsi"/>
        </w:rPr>
        <w:fldChar w:fldCharType="separate"/>
      </w:r>
      <w:r w:rsidR="00D24BC1" w:rsidRPr="00661002">
        <w:rPr>
          <w:rFonts w:asciiTheme="minorHAnsi" w:hAnsiTheme="minorHAnsi"/>
          <w:vertAlign w:val="superscript"/>
        </w:rPr>
        <w:t>17</w:t>
      </w:r>
      <w:r w:rsidR="0087024B" w:rsidRPr="00661002">
        <w:rPr>
          <w:rFonts w:asciiTheme="minorHAnsi" w:hAnsiTheme="minorHAnsi"/>
          <w:vertAlign w:val="superscript"/>
        </w:rPr>
        <w:fldChar w:fldCharType="end"/>
      </w:r>
      <w:r w:rsidR="00705B75" w:rsidRPr="00661002">
        <w:rPr>
          <w:rFonts w:asciiTheme="minorHAnsi" w:hAnsiTheme="minorHAnsi"/>
          <w:vertAlign w:val="superscript"/>
        </w:rPr>
        <w:t>,</w:t>
      </w:r>
      <w:r w:rsidR="0087024B" w:rsidRPr="00661002">
        <w:rPr>
          <w:rFonts w:asciiTheme="minorHAnsi" w:hAnsiTheme="minorHAnsi"/>
        </w:rPr>
        <w:fldChar w:fldCharType="begin"/>
      </w:r>
      <w:r w:rsidR="00F46CAC" w:rsidRPr="00661002">
        <w:rPr>
          <w:rFonts w:asciiTheme="minorHAnsi" w:hAnsiTheme="minorHAnsi"/>
        </w:rPr>
        <w:instrText>ADDIN RW.CITE{{8 Sugiyama,Hirokazu 2008}}</w:instrText>
      </w:r>
      <w:r w:rsidR="0087024B" w:rsidRPr="00661002">
        <w:rPr>
          <w:rFonts w:asciiTheme="minorHAnsi" w:hAnsiTheme="minorHAnsi"/>
        </w:rPr>
        <w:fldChar w:fldCharType="separate"/>
      </w:r>
      <w:r w:rsidR="00D24BC1" w:rsidRPr="00661002">
        <w:rPr>
          <w:rFonts w:asciiTheme="minorHAnsi" w:hAnsiTheme="minorHAnsi"/>
          <w:vertAlign w:val="superscript"/>
        </w:rPr>
        <w:t>8</w:t>
      </w:r>
      <w:r w:rsidR="0087024B" w:rsidRPr="00661002">
        <w:rPr>
          <w:rFonts w:asciiTheme="minorHAnsi" w:hAnsiTheme="minorHAnsi"/>
        </w:rPr>
        <w:fldChar w:fldCharType="end"/>
      </w:r>
      <w:r w:rsidRPr="00661002">
        <w:rPr>
          <w:rFonts w:asciiTheme="minorHAnsi" w:hAnsiTheme="minorHAnsi"/>
        </w:rPr>
        <w:t xml:space="preserve"> for </w:t>
      </w:r>
      <w:r w:rsidR="0091455E" w:rsidRPr="00661002">
        <w:rPr>
          <w:rFonts w:asciiTheme="minorHAnsi" w:hAnsiTheme="minorHAnsi"/>
        </w:rPr>
        <w:t xml:space="preserve">a </w:t>
      </w:r>
      <w:r w:rsidRPr="00661002">
        <w:rPr>
          <w:rFonts w:asciiTheme="minorHAnsi" w:hAnsiTheme="minorHAnsi"/>
        </w:rPr>
        <w:t xml:space="preserve">detailed explanation of the calculation. </w:t>
      </w:r>
    </w:p>
    <w:p w:rsidR="00014F72" w:rsidRPr="00661002" w:rsidRDefault="00014F72" w:rsidP="000916F3">
      <w:pPr>
        <w:jc w:val="both"/>
        <w:rPr>
          <w:rFonts w:asciiTheme="minorHAnsi" w:hAnsiTheme="minorHAnsi"/>
        </w:rPr>
      </w:pPr>
    </w:p>
    <w:p w:rsidR="00014F72" w:rsidRPr="00661002" w:rsidRDefault="00014F72" w:rsidP="000916F3">
      <w:pPr>
        <w:numPr>
          <w:ilvl w:val="0"/>
          <w:numId w:val="4"/>
        </w:numPr>
        <w:jc w:val="both"/>
        <w:rPr>
          <w:rFonts w:asciiTheme="minorHAnsi" w:hAnsiTheme="minorHAnsi"/>
        </w:rPr>
      </w:pPr>
      <w:r w:rsidRPr="00661002">
        <w:rPr>
          <w:rFonts w:asciiTheme="minorHAnsi" w:hAnsiTheme="minorHAnsi"/>
        </w:rPr>
        <w:t>Environment</w:t>
      </w:r>
      <w:r w:rsidR="00A5283E" w:rsidRPr="00661002">
        <w:rPr>
          <w:rFonts w:asciiTheme="minorHAnsi" w:hAnsiTheme="minorHAnsi"/>
        </w:rPr>
        <w:t xml:space="preserve"> </w:t>
      </w:r>
      <w:r w:rsidR="00783991" w:rsidRPr="00661002">
        <w:rPr>
          <w:rFonts w:asciiTheme="minorHAnsi" w:hAnsiTheme="minorHAnsi"/>
        </w:rPr>
        <w:t>(E)</w:t>
      </w:r>
      <w:r w:rsidR="002E7BCB" w:rsidRPr="00661002">
        <w:rPr>
          <w:rFonts w:asciiTheme="minorHAnsi" w:hAnsiTheme="minorHAnsi"/>
        </w:rPr>
        <w:t xml:space="preserve"> (0.4)</w:t>
      </w:r>
    </w:p>
    <w:p w:rsidR="00014F72" w:rsidRPr="00661002" w:rsidRDefault="003F1564" w:rsidP="000916F3">
      <w:pPr>
        <w:numPr>
          <w:ilvl w:val="1"/>
          <w:numId w:val="4"/>
        </w:numPr>
        <w:jc w:val="both"/>
        <w:rPr>
          <w:rFonts w:asciiTheme="minorHAnsi" w:hAnsiTheme="minorHAnsi"/>
        </w:rPr>
      </w:pPr>
      <w:r w:rsidRPr="00661002">
        <w:rPr>
          <w:rFonts w:asciiTheme="minorHAnsi" w:hAnsiTheme="minorHAnsi"/>
        </w:rPr>
        <w:t>p</w:t>
      </w:r>
      <w:r w:rsidR="00014F72" w:rsidRPr="00661002">
        <w:rPr>
          <w:rFonts w:asciiTheme="minorHAnsi" w:hAnsiTheme="minorHAnsi"/>
        </w:rPr>
        <w:t>ersistency (</w:t>
      </w:r>
      <w:r w:rsidRPr="00661002">
        <w:rPr>
          <w:rFonts w:asciiTheme="minorHAnsi" w:hAnsiTheme="minorHAnsi"/>
        </w:rPr>
        <w:t>h</w:t>
      </w:r>
      <w:r w:rsidR="00014F72" w:rsidRPr="00661002">
        <w:rPr>
          <w:rFonts w:asciiTheme="minorHAnsi" w:hAnsiTheme="minorHAnsi"/>
        </w:rPr>
        <w:t>alf</w:t>
      </w:r>
      <w:r w:rsidRPr="00661002">
        <w:rPr>
          <w:rFonts w:asciiTheme="minorHAnsi" w:hAnsiTheme="minorHAnsi"/>
        </w:rPr>
        <w:t>-</w:t>
      </w:r>
      <w:r w:rsidR="00014F72" w:rsidRPr="00661002">
        <w:rPr>
          <w:rFonts w:asciiTheme="minorHAnsi" w:hAnsiTheme="minorHAnsi"/>
        </w:rPr>
        <w:t>life in water)</w:t>
      </w:r>
    </w:p>
    <w:p w:rsidR="00014F72" w:rsidRPr="00661002" w:rsidRDefault="003F1564" w:rsidP="000916F3">
      <w:pPr>
        <w:numPr>
          <w:ilvl w:val="1"/>
          <w:numId w:val="4"/>
        </w:numPr>
        <w:jc w:val="both"/>
        <w:rPr>
          <w:rFonts w:asciiTheme="minorHAnsi" w:hAnsiTheme="minorHAnsi"/>
        </w:rPr>
      </w:pPr>
      <w:r w:rsidRPr="00661002">
        <w:rPr>
          <w:rFonts w:asciiTheme="minorHAnsi" w:hAnsiTheme="minorHAnsi"/>
        </w:rPr>
        <w:t>a</w:t>
      </w:r>
      <w:r w:rsidR="00014F72" w:rsidRPr="00661002">
        <w:rPr>
          <w:rFonts w:asciiTheme="minorHAnsi" w:hAnsiTheme="minorHAnsi"/>
        </w:rPr>
        <w:t>ir hazard (</w:t>
      </w:r>
      <w:r w:rsidRPr="00661002">
        <w:rPr>
          <w:rFonts w:asciiTheme="minorHAnsi" w:hAnsiTheme="minorHAnsi"/>
        </w:rPr>
        <w:t>i</w:t>
      </w:r>
      <w:r w:rsidR="00014F72" w:rsidRPr="00661002">
        <w:rPr>
          <w:rFonts w:asciiTheme="minorHAnsi" w:hAnsiTheme="minorHAnsi"/>
        </w:rPr>
        <w:t>ndex value of chronic toxicity)</w:t>
      </w:r>
    </w:p>
    <w:p w:rsidR="00014F72" w:rsidRPr="00661002" w:rsidRDefault="003F1564" w:rsidP="000916F3">
      <w:pPr>
        <w:numPr>
          <w:ilvl w:val="1"/>
          <w:numId w:val="4"/>
        </w:numPr>
        <w:jc w:val="both"/>
        <w:rPr>
          <w:rFonts w:asciiTheme="minorHAnsi" w:hAnsiTheme="minorHAnsi"/>
        </w:rPr>
      </w:pPr>
      <w:r w:rsidRPr="00661002">
        <w:rPr>
          <w:rFonts w:asciiTheme="minorHAnsi" w:hAnsiTheme="minorHAnsi"/>
        </w:rPr>
        <w:t>w</w:t>
      </w:r>
      <w:r w:rsidR="00014F72" w:rsidRPr="00661002">
        <w:rPr>
          <w:rFonts w:asciiTheme="minorHAnsi" w:hAnsiTheme="minorHAnsi"/>
        </w:rPr>
        <w:t>ater hazard (L(E)C</w:t>
      </w:r>
      <w:r w:rsidR="00014F72" w:rsidRPr="00661002">
        <w:rPr>
          <w:rFonts w:asciiTheme="minorHAnsi" w:hAnsiTheme="minorHAnsi"/>
          <w:vertAlign w:val="subscript"/>
        </w:rPr>
        <w:t>50</w:t>
      </w:r>
      <w:r w:rsidR="00014F72" w:rsidRPr="00661002">
        <w:rPr>
          <w:rFonts w:asciiTheme="minorHAnsi" w:hAnsiTheme="minorHAnsi"/>
        </w:rPr>
        <w:t xml:space="preserve"> aquatic, R-codes)</w:t>
      </w:r>
    </w:p>
    <w:p w:rsidR="00014F72" w:rsidRPr="00661002" w:rsidRDefault="003F1564" w:rsidP="000916F3">
      <w:pPr>
        <w:numPr>
          <w:ilvl w:val="1"/>
          <w:numId w:val="4"/>
        </w:numPr>
        <w:jc w:val="both"/>
        <w:rPr>
          <w:rFonts w:asciiTheme="minorHAnsi" w:hAnsiTheme="minorHAnsi"/>
        </w:rPr>
      </w:pPr>
      <w:r w:rsidRPr="00661002">
        <w:rPr>
          <w:rFonts w:asciiTheme="minorHAnsi" w:hAnsiTheme="minorHAnsi"/>
        </w:rPr>
        <w:t>s</w:t>
      </w:r>
      <w:r w:rsidR="00014F72" w:rsidRPr="00661002">
        <w:rPr>
          <w:rFonts w:asciiTheme="minorHAnsi" w:hAnsiTheme="minorHAnsi"/>
        </w:rPr>
        <w:t>olid waste (based on substance class)</w:t>
      </w:r>
    </w:p>
    <w:p w:rsidR="00014F72" w:rsidRPr="00661002" w:rsidRDefault="00014F72" w:rsidP="000916F3">
      <w:pPr>
        <w:numPr>
          <w:ilvl w:val="0"/>
          <w:numId w:val="4"/>
        </w:numPr>
        <w:jc w:val="both"/>
        <w:rPr>
          <w:rFonts w:asciiTheme="minorHAnsi" w:hAnsiTheme="minorHAnsi"/>
        </w:rPr>
      </w:pPr>
      <w:r w:rsidRPr="00661002">
        <w:rPr>
          <w:rFonts w:asciiTheme="minorHAnsi" w:hAnsiTheme="minorHAnsi"/>
        </w:rPr>
        <w:t>Health</w:t>
      </w:r>
      <w:r w:rsidR="00A5283E" w:rsidRPr="00661002">
        <w:rPr>
          <w:rFonts w:asciiTheme="minorHAnsi" w:hAnsiTheme="minorHAnsi"/>
        </w:rPr>
        <w:t xml:space="preserve"> </w:t>
      </w:r>
      <w:r w:rsidR="00783991" w:rsidRPr="00661002">
        <w:rPr>
          <w:rFonts w:asciiTheme="minorHAnsi" w:hAnsiTheme="minorHAnsi"/>
        </w:rPr>
        <w:t>(H)</w:t>
      </w:r>
      <w:r w:rsidR="002E7BCB" w:rsidRPr="00661002">
        <w:rPr>
          <w:rFonts w:asciiTheme="minorHAnsi" w:hAnsiTheme="minorHAnsi"/>
        </w:rPr>
        <w:t xml:space="preserve"> (0.2)</w:t>
      </w:r>
    </w:p>
    <w:p w:rsidR="00014F72" w:rsidRPr="00661002" w:rsidRDefault="003F1564" w:rsidP="000916F3">
      <w:pPr>
        <w:numPr>
          <w:ilvl w:val="1"/>
          <w:numId w:val="4"/>
        </w:numPr>
        <w:jc w:val="both"/>
        <w:rPr>
          <w:rFonts w:asciiTheme="minorHAnsi" w:hAnsiTheme="minorHAnsi"/>
          <w:lang w:val="fr-FR"/>
        </w:rPr>
      </w:pPr>
      <w:r w:rsidRPr="00661002">
        <w:rPr>
          <w:rFonts w:asciiTheme="minorHAnsi" w:hAnsiTheme="minorHAnsi"/>
          <w:lang w:val="fr-FR"/>
        </w:rPr>
        <w:t>i</w:t>
      </w:r>
      <w:r w:rsidR="00014F72" w:rsidRPr="00661002">
        <w:rPr>
          <w:rFonts w:asciiTheme="minorHAnsi" w:hAnsiTheme="minorHAnsi"/>
          <w:lang w:val="fr-FR"/>
        </w:rPr>
        <w:t>rritation (EU-class, R-codes, LD50</w:t>
      </w:r>
      <w:r w:rsidR="00014F72" w:rsidRPr="00661002">
        <w:rPr>
          <w:rFonts w:asciiTheme="minorHAnsi" w:hAnsiTheme="minorHAnsi"/>
          <w:vertAlign w:val="subscript"/>
          <w:lang w:val="fr-FR"/>
        </w:rPr>
        <w:t>dermal</w:t>
      </w:r>
      <w:r w:rsidR="00014F72" w:rsidRPr="00661002">
        <w:rPr>
          <w:rFonts w:asciiTheme="minorHAnsi" w:hAnsiTheme="minorHAnsi"/>
          <w:lang w:val="fr-FR"/>
        </w:rPr>
        <w:t>)</w:t>
      </w:r>
    </w:p>
    <w:p w:rsidR="00014F72" w:rsidRPr="00661002" w:rsidRDefault="003F1564" w:rsidP="000916F3">
      <w:pPr>
        <w:numPr>
          <w:ilvl w:val="1"/>
          <w:numId w:val="4"/>
        </w:numPr>
        <w:jc w:val="both"/>
        <w:rPr>
          <w:rFonts w:asciiTheme="minorHAnsi" w:hAnsiTheme="minorHAnsi"/>
        </w:rPr>
      </w:pPr>
      <w:r w:rsidRPr="00661002">
        <w:rPr>
          <w:rFonts w:asciiTheme="minorHAnsi" w:hAnsiTheme="minorHAnsi"/>
        </w:rPr>
        <w:t>c</w:t>
      </w:r>
      <w:r w:rsidR="00014F72" w:rsidRPr="00661002">
        <w:rPr>
          <w:rFonts w:asciiTheme="minorHAnsi" w:hAnsiTheme="minorHAnsi"/>
        </w:rPr>
        <w:t>hronic toxicity (EU-class, GK, R-codes)</w:t>
      </w:r>
    </w:p>
    <w:p w:rsidR="00014F72" w:rsidRPr="00661002" w:rsidRDefault="00014F72" w:rsidP="000916F3">
      <w:pPr>
        <w:numPr>
          <w:ilvl w:val="0"/>
          <w:numId w:val="4"/>
        </w:numPr>
        <w:jc w:val="both"/>
        <w:rPr>
          <w:rFonts w:asciiTheme="minorHAnsi" w:hAnsiTheme="minorHAnsi"/>
        </w:rPr>
      </w:pPr>
      <w:r w:rsidRPr="00661002">
        <w:rPr>
          <w:rFonts w:asciiTheme="minorHAnsi" w:hAnsiTheme="minorHAnsi"/>
        </w:rPr>
        <w:t>Safety</w:t>
      </w:r>
      <w:r w:rsidR="00A5283E" w:rsidRPr="00661002">
        <w:rPr>
          <w:rFonts w:asciiTheme="minorHAnsi" w:hAnsiTheme="minorHAnsi"/>
        </w:rPr>
        <w:t xml:space="preserve"> </w:t>
      </w:r>
      <w:r w:rsidR="00783991" w:rsidRPr="00661002">
        <w:rPr>
          <w:rFonts w:asciiTheme="minorHAnsi" w:hAnsiTheme="minorHAnsi"/>
        </w:rPr>
        <w:t>(S)</w:t>
      </w:r>
      <w:r w:rsidR="002E7BCB" w:rsidRPr="00661002">
        <w:rPr>
          <w:rFonts w:asciiTheme="minorHAnsi" w:hAnsiTheme="minorHAnsi"/>
        </w:rPr>
        <w:t xml:space="preserve"> (0.4)</w:t>
      </w:r>
    </w:p>
    <w:p w:rsidR="00014F72" w:rsidRPr="00661002" w:rsidRDefault="003F1564" w:rsidP="000916F3">
      <w:pPr>
        <w:numPr>
          <w:ilvl w:val="1"/>
          <w:numId w:val="4"/>
        </w:numPr>
        <w:jc w:val="both"/>
        <w:rPr>
          <w:rFonts w:asciiTheme="minorHAnsi" w:hAnsiTheme="minorHAnsi"/>
        </w:rPr>
      </w:pPr>
      <w:r w:rsidRPr="00661002">
        <w:rPr>
          <w:rFonts w:asciiTheme="minorHAnsi" w:hAnsiTheme="minorHAnsi"/>
        </w:rPr>
        <w:t>m</w:t>
      </w:r>
      <w:r w:rsidR="00014F72" w:rsidRPr="00661002">
        <w:rPr>
          <w:rFonts w:asciiTheme="minorHAnsi" w:hAnsiTheme="minorHAnsi"/>
        </w:rPr>
        <w:t>obility (</w:t>
      </w:r>
      <w:r w:rsidRPr="00661002">
        <w:rPr>
          <w:rFonts w:asciiTheme="minorHAnsi" w:hAnsiTheme="minorHAnsi"/>
        </w:rPr>
        <w:t>p</w:t>
      </w:r>
      <w:r w:rsidR="00014F72" w:rsidRPr="00661002">
        <w:rPr>
          <w:rFonts w:asciiTheme="minorHAnsi" w:hAnsiTheme="minorHAnsi"/>
        </w:rPr>
        <w:t xml:space="preserve">artial pressure, </w:t>
      </w:r>
      <w:r w:rsidRPr="00661002">
        <w:rPr>
          <w:rFonts w:asciiTheme="minorHAnsi" w:hAnsiTheme="minorHAnsi"/>
        </w:rPr>
        <w:t>b</w:t>
      </w:r>
      <w:r w:rsidR="00014F72" w:rsidRPr="00661002">
        <w:rPr>
          <w:rFonts w:asciiTheme="minorHAnsi" w:hAnsiTheme="minorHAnsi"/>
        </w:rPr>
        <w:t>oiling point)</w:t>
      </w:r>
    </w:p>
    <w:p w:rsidR="00014F72" w:rsidRPr="00661002" w:rsidRDefault="003F1564" w:rsidP="000916F3">
      <w:pPr>
        <w:numPr>
          <w:ilvl w:val="1"/>
          <w:numId w:val="4"/>
        </w:numPr>
        <w:jc w:val="both"/>
        <w:rPr>
          <w:rFonts w:asciiTheme="minorHAnsi" w:hAnsiTheme="minorHAnsi"/>
        </w:rPr>
      </w:pPr>
      <w:r w:rsidRPr="00661002">
        <w:rPr>
          <w:rFonts w:asciiTheme="minorHAnsi" w:hAnsiTheme="minorHAnsi"/>
        </w:rPr>
        <w:t>f</w:t>
      </w:r>
      <w:r w:rsidR="00014F72" w:rsidRPr="00661002">
        <w:rPr>
          <w:rFonts w:asciiTheme="minorHAnsi" w:hAnsiTheme="minorHAnsi"/>
        </w:rPr>
        <w:t>ire/</w:t>
      </w:r>
      <w:r w:rsidRPr="00661002">
        <w:rPr>
          <w:rFonts w:asciiTheme="minorHAnsi" w:hAnsiTheme="minorHAnsi"/>
        </w:rPr>
        <w:t>e</w:t>
      </w:r>
      <w:r w:rsidR="00014F72" w:rsidRPr="00661002">
        <w:rPr>
          <w:rFonts w:asciiTheme="minorHAnsi" w:hAnsiTheme="minorHAnsi"/>
        </w:rPr>
        <w:t>xplosion (</w:t>
      </w:r>
      <w:r w:rsidRPr="00661002">
        <w:rPr>
          <w:rFonts w:asciiTheme="minorHAnsi" w:hAnsiTheme="minorHAnsi"/>
        </w:rPr>
        <w:t>f</w:t>
      </w:r>
      <w:r w:rsidR="00014F72" w:rsidRPr="00661002">
        <w:rPr>
          <w:rFonts w:asciiTheme="minorHAnsi" w:hAnsiTheme="minorHAnsi"/>
        </w:rPr>
        <w:t>lash point, R-codes)</w:t>
      </w:r>
    </w:p>
    <w:p w:rsidR="00014F72" w:rsidRPr="00661002" w:rsidRDefault="003F1564" w:rsidP="000916F3">
      <w:pPr>
        <w:numPr>
          <w:ilvl w:val="1"/>
          <w:numId w:val="4"/>
        </w:numPr>
        <w:jc w:val="both"/>
        <w:rPr>
          <w:rFonts w:asciiTheme="minorHAnsi" w:hAnsiTheme="minorHAnsi"/>
        </w:rPr>
      </w:pPr>
      <w:r w:rsidRPr="00661002">
        <w:rPr>
          <w:rFonts w:asciiTheme="minorHAnsi" w:hAnsiTheme="minorHAnsi"/>
        </w:rPr>
        <w:t>r</w:t>
      </w:r>
      <w:r w:rsidR="00014F72" w:rsidRPr="00661002">
        <w:rPr>
          <w:rFonts w:asciiTheme="minorHAnsi" w:hAnsiTheme="minorHAnsi"/>
        </w:rPr>
        <w:t>eaction/</w:t>
      </w:r>
      <w:r w:rsidRPr="00661002">
        <w:rPr>
          <w:rFonts w:asciiTheme="minorHAnsi" w:hAnsiTheme="minorHAnsi"/>
        </w:rPr>
        <w:t>d</w:t>
      </w:r>
      <w:r w:rsidR="00014F72" w:rsidRPr="00661002">
        <w:rPr>
          <w:rFonts w:asciiTheme="minorHAnsi" w:hAnsiTheme="minorHAnsi"/>
        </w:rPr>
        <w:t>ecomposition (NFPA reactivity, R-codes)</w:t>
      </w:r>
    </w:p>
    <w:p w:rsidR="00014F72" w:rsidRPr="00661002" w:rsidRDefault="003F1564" w:rsidP="000916F3">
      <w:pPr>
        <w:numPr>
          <w:ilvl w:val="1"/>
          <w:numId w:val="4"/>
        </w:numPr>
        <w:jc w:val="both"/>
        <w:rPr>
          <w:rFonts w:asciiTheme="minorHAnsi" w:hAnsiTheme="minorHAnsi"/>
        </w:rPr>
      </w:pPr>
      <w:r w:rsidRPr="00661002">
        <w:rPr>
          <w:rFonts w:asciiTheme="minorHAnsi" w:hAnsiTheme="minorHAnsi"/>
        </w:rPr>
        <w:t>a</w:t>
      </w:r>
      <w:r w:rsidR="00014F72" w:rsidRPr="00661002">
        <w:rPr>
          <w:rFonts w:asciiTheme="minorHAnsi" w:hAnsiTheme="minorHAnsi"/>
        </w:rPr>
        <w:t>cute toxicity (IDLH, EU-class, GK, R-codes)</w:t>
      </w:r>
    </w:p>
    <w:p w:rsidR="00783991" w:rsidRPr="00661002" w:rsidRDefault="00EF0675" w:rsidP="00DC71C9">
      <w:pPr>
        <w:ind w:firstLine="720"/>
        <w:jc w:val="both"/>
        <w:rPr>
          <w:rFonts w:asciiTheme="minorHAnsi" w:hAnsiTheme="minorHAnsi"/>
        </w:rPr>
      </w:pPr>
      <w:r w:rsidRPr="00661002">
        <w:rPr>
          <w:rFonts w:asciiTheme="minorHAnsi" w:hAnsiTheme="minorHAnsi"/>
        </w:rPr>
        <w:t>The p</w:t>
      </w:r>
      <w:r w:rsidR="00014F72" w:rsidRPr="00661002">
        <w:rPr>
          <w:rFonts w:asciiTheme="minorHAnsi" w:hAnsiTheme="minorHAnsi"/>
        </w:rPr>
        <w:t xml:space="preserve">roperty parameters and hazard classifications of </w:t>
      </w:r>
      <w:r w:rsidR="00A335DA" w:rsidRPr="00661002">
        <w:rPr>
          <w:rFonts w:asciiTheme="minorHAnsi" w:hAnsiTheme="minorHAnsi"/>
        </w:rPr>
        <w:t xml:space="preserve">each </w:t>
      </w:r>
      <w:r w:rsidR="00014F72" w:rsidRPr="00661002">
        <w:rPr>
          <w:rFonts w:asciiTheme="minorHAnsi" w:hAnsiTheme="minorHAnsi"/>
        </w:rPr>
        <w:t xml:space="preserve">chemical compound are taken into account to assign index values </w:t>
      </w:r>
      <w:r w:rsidR="00362354" w:rsidRPr="00661002">
        <w:rPr>
          <w:rFonts w:asciiTheme="minorHAnsi" w:hAnsiTheme="minorHAnsi"/>
        </w:rPr>
        <w:t xml:space="preserve">to </w:t>
      </w:r>
      <w:r w:rsidR="00014F72" w:rsidRPr="00661002">
        <w:rPr>
          <w:rFonts w:asciiTheme="minorHAnsi" w:hAnsiTheme="minorHAnsi"/>
        </w:rPr>
        <w:t>eac</w:t>
      </w:r>
      <w:r w:rsidR="002E7BCB" w:rsidRPr="00661002">
        <w:rPr>
          <w:rFonts w:asciiTheme="minorHAnsi" w:hAnsiTheme="minorHAnsi"/>
        </w:rPr>
        <w:t>h of the parameters. The weights</w:t>
      </w:r>
      <w:r w:rsidR="00014F72" w:rsidRPr="00661002">
        <w:rPr>
          <w:rFonts w:asciiTheme="minorHAnsi" w:hAnsiTheme="minorHAnsi"/>
        </w:rPr>
        <w:t xml:space="preserve"> are assigned </w:t>
      </w:r>
      <w:r w:rsidR="002E7BCB" w:rsidRPr="00661002">
        <w:rPr>
          <w:rFonts w:asciiTheme="minorHAnsi" w:hAnsiTheme="minorHAnsi"/>
        </w:rPr>
        <w:t xml:space="preserve">in </w:t>
      </w:r>
      <w:r w:rsidR="009F4F27" w:rsidRPr="00661002">
        <w:rPr>
          <w:rFonts w:asciiTheme="minorHAnsi" w:hAnsiTheme="minorHAnsi"/>
        </w:rPr>
        <w:t xml:space="preserve">such </w:t>
      </w:r>
      <w:r w:rsidR="002E7BCB" w:rsidRPr="00661002">
        <w:rPr>
          <w:rFonts w:asciiTheme="minorHAnsi" w:hAnsiTheme="minorHAnsi"/>
        </w:rPr>
        <w:t>a way</w:t>
      </w:r>
      <w:r w:rsidR="00014F72" w:rsidRPr="00661002">
        <w:rPr>
          <w:rFonts w:asciiTheme="minorHAnsi" w:hAnsiTheme="minorHAnsi"/>
        </w:rPr>
        <w:t xml:space="preserve"> that each category </w:t>
      </w:r>
      <w:r w:rsidR="00CC2400" w:rsidRPr="00661002">
        <w:rPr>
          <w:rFonts w:asciiTheme="minorHAnsi" w:hAnsiTheme="minorHAnsi"/>
        </w:rPr>
        <w:t>within</w:t>
      </w:r>
      <w:r w:rsidR="00014F72" w:rsidRPr="00661002">
        <w:rPr>
          <w:rFonts w:asciiTheme="minorHAnsi" w:hAnsiTheme="minorHAnsi"/>
        </w:rPr>
        <w:t xml:space="preserve"> environment, health and safety has equal importance. As originally proposed, the hazards in a process are calculated on the basis of mass flows and indicator values for </w:t>
      </w:r>
      <w:r w:rsidR="00DB6287" w:rsidRPr="00661002">
        <w:rPr>
          <w:rFonts w:asciiTheme="minorHAnsi" w:hAnsiTheme="minorHAnsi"/>
        </w:rPr>
        <w:t xml:space="preserve">the </w:t>
      </w:r>
      <w:r w:rsidR="00014F72" w:rsidRPr="00661002">
        <w:rPr>
          <w:rFonts w:asciiTheme="minorHAnsi" w:hAnsiTheme="minorHAnsi"/>
        </w:rPr>
        <w:t xml:space="preserve">chemicals present in the system. </w:t>
      </w:r>
      <w:r w:rsidR="00A335DA" w:rsidRPr="00661002">
        <w:rPr>
          <w:rFonts w:asciiTheme="minorHAnsi" w:hAnsiTheme="minorHAnsi"/>
        </w:rPr>
        <w:t xml:space="preserve">In </w:t>
      </w:r>
      <w:r w:rsidR="009972EA" w:rsidRPr="00661002">
        <w:rPr>
          <w:rFonts w:asciiTheme="minorHAnsi" w:hAnsiTheme="minorHAnsi"/>
        </w:rPr>
        <w:t xml:space="preserve">the </w:t>
      </w:r>
      <w:r w:rsidR="00A335DA" w:rsidRPr="00661002">
        <w:rPr>
          <w:rFonts w:asciiTheme="minorHAnsi" w:hAnsiTheme="minorHAnsi"/>
        </w:rPr>
        <w:t>case of multiple products</w:t>
      </w:r>
      <w:r w:rsidR="009972EA" w:rsidRPr="00661002">
        <w:rPr>
          <w:rFonts w:asciiTheme="minorHAnsi" w:hAnsiTheme="minorHAnsi"/>
        </w:rPr>
        <w:t>,</w:t>
      </w:r>
      <w:r w:rsidR="00A335DA" w:rsidRPr="00661002">
        <w:rPr>
          <w:rFonts w:asciiTheme="minorHAnsi" w:hAnsiTheme="minorHAnsi"/>
        </w:rPr>
        <w:t xml:space="preserve"> we modify </w:t>
      </w:r>
      <w:r w:rsidR="00014F72" w:rsidRPr="00661002">
        <w:rPr>
          <w:rFonts w:asciiTheme="minorHAnsi" w:hAnsiTheme="minorHAnsi"/>
        </w:rPr>
        <w:t xml:space="preserve">the approach suggested by H. Sugiyama </w:t>
      </w:r>
      <w:r w:rsidR="00A335DA" w:rsidRPr="00661002">
        <w:rPr>
          <w:rFonts w:asciiTheme="minorHAnsi" w:hAnsiTheme="minorHAnsi"/>
        </w:rPr>
        <w:t>by implementing</w:t>
      </w:r>
      <w:r w:rsidR="00014F72" w:rsidRPr="00661002">
        <w:rPr>
          <w:rFonts w:asciiTheme="minorHAnsi" w:hAnsiTheme="minorHAnsi"/>
        </w:rPr>
        <w:t xml:space="preserve"> economic allocation to distribute the burden of process hazards over </w:t>
      </w:r>
      <w:r w:rsidR="009972EA" w:rsidRPr="00661002">
        <w:rPr>
          <w:rFonts w:asciiTheme="minorHAnsi" w:hAnsiTheme="minorHAnsi"/>
        </w:rPr>
        <w:t xml:space="preserve">the </w:t>
      </w:r>
      <w:r w:rsidR="00014F72" w:rsidRPr="00661002">
        <w:rPr>
          <w:rFonts w:asciiTheme="minorHAnsi" w:hAnsiTheme="minorHAnsi"/>
        </w:rPr>
        <w:t xml:space="preserve">main product and co-products. </w:t>
      </w:r>
      <w:r w:rsidR="003E48C9" w:rsidRPr="00661002">
        <w:rPr>
          <w:rFonts w:asciiTheme="minorHAnsi" w:hAnsiTheme="minorHAnsi"/>
        </w:rPr>
        <w:t>Consequently</w:t>
      </w:r>
      <w:r w:rsidR="009972EA" w:rsidRPr="00661002">
        <w:rPr>
          <w:rFonts w:asciiTheme="minorHAnsi" w:hAnsiTheme="minorHAnsi"/>
        </w:rPr>
        <w:t>,</w:t>
      </w:r>
      <w:r w:rsidR="003E48C9" w:rsidRPr="00661002">
        <w:rPr>
          <w:rFonts w:asciiTheme="minorHAnsi" w:hAnsiTheme="minorHAnsi"/>
        </w:rPr>
        <w:t xml:space="preserve"> in </w:t>
      </w:r>
      <w:r w:rsidR="009972EA" w:rsidRPr="00661002">
        <w:rPr>
          <w:rFonts w:asciiTheme="minorHAnsi" w:hAnsiTheme="minorHAnsi"/>
        </w:rPr>
        <w:t xml:space="preserve">the </w:t>
      </w:r>
      <w:r w:rsidR="003E48C9" w:rsidRPr="00661002">
        <w:rPr>
          <w:rFonts w:asciiTheme="minorHAnsi" w:hAnsiTheme="minorHAnsi"/>
        </w:rPr>
        <w:t xml:space="preserve">calculation of the category values, the mass flows represented in </w:t>
      </w:r>
      <w:r w:rsidR="009972EA" w:rsidRPr="00661002">
        <w:rPr>
          <w:rFonts w:asciiTheme="minorHAnsi" w:hAnsiTheme="minorHAnsi"/>
        </w:rPr>
        <w:t>f</w:t>
      </w:r>
      <w:r w:rsidR="003E48C9" w:rsidRPr="00661002">
        <w:rPr>
          <w:rFonts w:asciiTheme="minorHAnsi" w:hAnsiTheme="minorHAnsi"/>
        </w:rPr>
        <w:t xml:space="preserve">igure 2 should be used instead of the ones used by H. Sugiyama. </w:t>
      </w:r>
    </w:p>
    <w:p w:rsidR="00783991" w:rsidRDefault="00783991" w:rsidP="000916F3">
      <w:pPr>
        <w:jc w:val="both"/>
      </w:pPr>
    </w:p>
    <w:p w:rsidR="00783991" w:rsidRDefault="00783991" w:rsidP="000916F3">
      <w:pPr>
        <w:jc w:val="both"/>
      </w:pPr>
      <m:oMathPara>
        <m:oMath>
          <m:r>
            <w:rPr>
              <w:rFonts w:ascii="Cambria Math" w:hAnsi="Cambria Math"/>
            </w:rPr>
            <m:t>EHSI=</m:t>
          </m:r>
          <m:sSub>
            <m:sSubPr>
              <m:ctrlPr>
                <w:rPr>
                  <w:rFonts w:ascii="Cambria Math" w:hAnsi="Cambria Math"/>
                  <w:i/>
                </w:rPr>
              </m:ctrlPr>
            </m:sSubPr>
            <m:e>
              <m:r>
                <w:rPr>
                  <w:rFonts w:ascii="Cambria Math" w:hAnsi="Cambria Math"/>
                </w:rPr>
                <m:t>A</m:t>
              </m:r>
            </m:e>
            <m:sub>
              <m:r>
                <w:rPr>
                  <w:rFonts w:ascii="Cambria Math" w:hAnsi="Cambria Math"/>
                </w:rPr>
                <m:t>f</m:t>
              </m:r>
            </m:sub>
          </m:sSub>
          <m:r>
            <w:rPr>
              <w:rFonts w:ascii="Cambria Math" w:hAnsi="Cambria Math"/>
            </w:rPr>
            <m:t>×</m:t>
          </m:r>
          <m:d>
            <m:dPr>
              <m:begChr m:val="{"/>
              <m:endChr m:val="}"/>
              <m:ctrlPr>
                <w:rPr>
                  <w:rFonts w:ascii="Cambria Math" w:hAnsi="Cambria Math"/>
                  <w:i/>
                </w:rPr>
              </m:ctrlPr>
            </m:dPr>
            <m:e>
              <m:d>
                <m:dPr>
                  <m:begChr m:val="["/>
                  <m:endChr m:val="]"/>
                  <m:ctrlPr>
                    <w:rPr>
                      <w:rFonts w:ascii="Cambria Math" w:hAnsi="Cambria Math"/>
                      <w:i/>
                    </w:rPr>
                  </m:ctrlPr>
                </m:dPr>
                <m:e>
                  <m:r>
                    <w:rPr>
                      <w:rFonts w:ascii="Cambria Math" w:hAnsi="Cambria Math"/>
                    </w:rPr>
                    <m:t>E×</m:t>
                  </m:r>
                  <m:sSub>
                    <m:sSubPr>
                      <m:ctrlPr>
                        <w:rPr>
                          <w:rFonts w:ascii="Cambria Math" w:hAnsi="Cambria Math"/>
                          <w:i/>
                        </w:rPr>
                      </m:ctrlPr>
                    </m:sSubPr>
                    <m:e>
                      <m:r>
                        <w:rPr>
                          <w:rFonts w:ascii="Cambria Math" w:hAnsi="Cambria Math"/>
                        </w:rPr>
                        <m:t>w</m:t>
                      </m:r>
                    </m:e>
                    <m:sub>
                      <m:r>
                        <w:rPr>
                          <w:rFonts w:ascii="Cambria Math" w:hAnsi="Cambria Math"/>
                        </w:rPr>
                        <m:t>E</m:t>
                      </m:r>
                    </m:sub>
                  </m:sSub>
                </m:e>
              </m:d>
              <m:r>
                <w:rPr>
                  <w:rFonts w:ascii="Cambria Math" w:hAnsi="Cambria Math"/>
                </w:rPr>
                <m:t xml:space="preserve">+ </m:t>
              </m:r>
              <m:d>
                <m:dPr>
                  <m:begChr m:val="["/>
                  <m:endChr m:val="]"/>
                  <m:ctrlPr>
                    <w:rPr>
                      <w:rFonts w:ascii="Cambria Math" w:hAnsi="Cambria Math"/>
                      <w:i/>
                    </w:rPr>
                  </m:ctrlPr>
                </m:dPr>
                <m:e>
                  <m:r>
                    <w:rPr>
                      <w:rFonts w:ascii="Cambria Math" w:hAnsi="Cambria Math"/>
                    </w:rPr>
                    <m:t>H×</m:t>
                  </m:r>
                  <m:sSub>
                    <m:sSubPr>
                      <m:ctrlPr>
                        <w:rPr>
                          <w:rFonts w:ascii="Cambria Math" w:hAnsi="Cambria Math"/>
                          <w:i/>
                        </w:rPr>
                      </m:ctrlPr>
                    </m:sSubPr>
                    <m:e>
                      <m:r>
                        <w:rPr>
                          <w:rFonts w:ascii="Cambria Math" w:hAnsi="Cambria Math"/>
                        </w:rPr>
                        <m:t>w</m:t>
                      </m:r>
                    </m:e>
                    <m:sub>
                      <m:r>
                        <w:rPr>
                          <w:rFonts w:ascii="Cambria Math" w:hAnsi="Cambria Math"/>
                        </w:rPr>
                        <m:t>H</m:t>
                      </m:r>
                    </m:sub>
                  </m:sSub>
                </m:e>
              </m:d>
              <m:r>
                <w:rPr>
                  <w:rFonts w:ascii="Cambria Math" w:hAnsi="Cambria Math"/>
                </w:rPr>
                <m:t>+</m:t>
              </m:r>
              <m:d>
                <m:dPr>
                  <m:begChr m:val="["/>
                  <m:endChr m:val="]"/>
                  <m:ctrlPr>
                    <w:rPr>
                      <w:rFonts w:ascii="Cambria Math" w:hAnsi="Cambria Math"/>
                      <w:i/>
                    </w:rPr>
                  </m:ctrlPr>
                </m:dPr>
                <m:e>
                  <m:r>
                    <w:rPr>
                      <w:rFonts w:ascii="Cambria Math" w:hAnsi="Cambria Math"/>
                    </w:rPr>
                    <m:t>S×</m:t>
                  </m:r>
                  <m:sSub>
                    <m:sSubPr>
                      <m:ctrlPr>
                        <w:rPr>
                          <w:rFonts w:ascii="Cambria Math" w:hAnsi="Cambria Math"/>
                          <w:i/>
                        </w:rPr>
                      </m:ctrlPr>
                    </m:sSubPr>
                    <m:e>
                      <m:r>
                        <w:rPr>
                          <w:rFonts w:ascii="Cambria Math" w:hAnsi="Cambria Math"/>
                        </w:rPr>
                        <m:t>w</m:t>
                      </m:r>
                    </m:e>
                    <m:sub>
                      <m:r>
                        <w:rPr>
                          <w:rFonts w:ascii="Cambria Math" w:hAnsi="Cambria Math"/>
                        </w:rPr>
                        <m:t>S</m:t>
                      </m:r>
                    </m:sub>
                  </m:sSub>
                </m:e>
              </m:d>
            </m:e>
          </m:d>
          <m:r>
            <w:rPr>
              <w:rFonts w:ascii="Cambria Math" w:hAnsi="Cambria Math"/>
            </w:rPr>
            <m:t xml:space="preserve">                (5)</m:t>
          </m:r>
        </m:oMath>
      </m:oMathPara>
    </w:p>
    <w:p w:rsidR="00783991" w:rsidRDefault="00783991" w:rsidP="000916F3">
      <w:pPr>
        <w:jc w:val="both"/>
      </w:pPr>
    </w:p>
    <w:p w:rsidR="00783991" w:rsidRPr="00661002" w:rsidRDefault="00783991" w:rsidP="00DC71C9">
      <w:pPr>
        <w:ind w:firstLine="720"/>
        <w:jc w:val="both"/>
        <w:rPr>
          <w:rFonts w:asciiTheme="minorHAnsi" w:hAnsiTheme="minorHAnsi"/>
        </w:rPr>
      </w:pPr>
      <w:r w:rsidRPr="00661002">
        <w:rPr>
          <w:rFonts w:asciiTheme="minorHAnsi" w:hAnsiTheme="minorHAnsi"/>
        </w:rPr>
        <w:t xml:space="preserve">In </w:t>
      </w:r>
      <w:r w:rsidR="003713B3" w:rsidRPr="00661002">
        <w:rPr>
          <w:rFonts w:asciiTheme="minorHAnsi" w:hAnsiTheme="minorHAnsi"/>
        </w:rPr>
        <w:t xml:space="preserve">equation </w:t>
      </w:r>
      <w:r w:rsidR="005354D5" w:rsidRPr="00661002">
        <w:rPr>
          <w:rFonts w:asciiTheme="minorHAnsi" w:hAnsiTheme="minorHAnsi"/>
        </w:rPr>
        <w:t>5</w:t>
      </w:r>
      <w:r w:rsidR="003713B3" w:rsidRPr="00661002">
        <w:rPr>
          <w:rFonts w:asciiTheme="minorHAnsi" w:hAnsiTheme="minorHAnsi"/>
        </w:rPr>
        <w:t xml:space="preserve">, </w:t>
      </w:r>
      <w:r w:rsidR="003713B3" w:rsidRPr="00661002">
        <w:rPr>
          <w:rFonts w:asciiTheme="minorHAnsi" w:hAnsiTheme="minorHAnsi"/>
          <w:i/>
        </w:rPr>
        <w:t>E</w:t>
      </w:r>
      <w:r w:rsidR="005066CD" w:rsidRPr="00661002">
        <w:rPr>
          <w:rFonts w:asciiTheme="minorHAnsi" w:hAnsiTheme="minorHAnsi"/>
        </w:rPr>
        <w:t>,</w:t>
      </w:r>
      <w:r w:rsidR="00773132" w:rsidRPr="00661002">
        <w:rPr>
          <w:rFonts w:asciiTheme="minorHAnsi" w:hAnsiTheme="minorHAnsi"/>
          <w:i/>
        </w:rPr>
        <w:t xml:space="preserve"> </w:t>
      </w:r>
      <w:r w:rsidR="00225DED" w:rsidRPr="00661002">
        <w:rPr>
          <w:rFonts w:asciiTheme="minorHAnsi" w:hAnsiTheme="minorHAnsi"/>
          <w:i/>
        </w:rPr>
        <w:t>H</w:t>
      </w:r>
      <w:r w:rsidR="005066CD" w:rsidRPr="00661002">
        <w:rPr>
          <w:rFonts w:asciiTheme="minorHAnsi" w:hAnsiTheme="minorHAnsi"/>
        </w:rPr>
        <w:t>,</w:t>
      </w:r>
      <w:r w:rsidR="00773132" w:rsidRPr="00661002">
        <w:rPr>
          <w:rFonts w:asciiTheme="minorHAnsi" w:hAnsiTheme="minorHAnsi"/>
          <w:i/>
        </w:rPr>
        <w:t xml:space="preserve"> </w:t>
      </w:r>
      <w:r w:rsidR="003713B3" w:rsidRPr="00661002">
        <w:rPr>
          <w:rFonts w:asciiTheme="minorHAnsi" w:hAnsiTheme="minorHAnsi"/>
          <w:i/>
        </w:rPr>
        <w:t>S</w:t>
      </w:r>
      <w:r w:rsidR="003713B3" w:rsidRPr="00661002">
        <w:rPr>
          <w:rFonts w:asciiTheme="minorHAnsi" w:hAnsiTheme="minorHAnsi"/>
        </w:rPr>
        <w:t xml:space="preserve"> and </w:t>
      </w:r>
      <w:r w:rsidR="003713B3" w:rsidRPr="00661002">
        <w:rPr>
          <w:rFonts w:asciiTheme="minorHAnsi" w:hAnsiTheme="minorHAnsi"/>
          <w:i/>
        </w:rPr>
        <w:t>w</w:t>
      </w:r>
      <w:r w:rsidR="003713B3" w:rsidRPr="00661002">
        <w:rPr>
          <w:rFonts w:asciiTheme="minorHAnsi" w:hAnsiTheme="minorHAnsi"/>
          <w:i/>
          <w:vertAlign w:val="subscript"/>
        </w:rPr>
        <w:t>E</w:t>
      </w:r>
      <w:r w:rsidR="005066CD" w:rsidRPr="00661002">
        <w:rPr>
          <w:rFonts w:asciiTheme="minorHAnsi" w:hAnsiTheme="minorHAnsi"/>
        </w:rPr>
        <w:t>,</w:t>
      </w:r>
      <w:r w:rsidR="003713B3" w:rsidRPr="00661002">
        <w:rPr>
          <w:rFonts w:asciiTheme="minorHAnsi" w:hAnsiTheme="minorHAnsi"/>
          <w:i/>
        </w:rPr>
        <w:t xml:space="preserve"> w</w:t>
      </w:r>
      <w:r w:rsidR="003713B3" w:rsidRPr="00661002">
        <w:rPr>
          <w:rFonts w:asciiTheme="minorHAnsi" w:hAnsiTheme="minorHAnsi"/>
          <w:i/>
          <w:vertAlign w:val="subscript"/>
        </w:rPr>
        <w:t>H</w:t>
      </w:r>
      <w:r w:rsidR="005066CD" w:rsidRPr="00661002">
        <w:rPr>
          <w:rFonts w:asciiTheme="minorHAnsi" w:hAnsiTheme="minorHAnsi"/>
        </w:rPr>
        <w:t>,</w:t>
      </w:r>
      <w:r w:rsidR="003713B3" w:rsidRPr="00661002">
        <w:rPr>
          <w:rFonts w:asciiTheme="minorHAnsi" w:hAnsiTheme="minorHAnsi"/>
          <w:i/>
        </w:rPr>
        <w:t xml:space="preserve"> w</w:t>
      </w:r>
      <w:r w:rsidR="003713B3" w:rsidRPr="00661002">
        <w:rPr>
          <w:rFonts w:asciiTheme="minorHAnsi" w:hAnsiTheme="minorHAnsi"/>
          <w:i/>
          <w:vertAlign w:val="subscript"/>
        </w:rPr>
        <w:t>S</w:t>
      </w:r>
      <w:r w:rsidR="003713B3" w:rsidRPr="00661002">
        <w:rPr>
          <w:rFonts w:asciiTheme="minorHAnsi" w:hAnsiTheme="minorHAnsi"/>
        </w:rPr>
        <w:t xml:space="preserve"> are the scores and weights for each category</w:t>
      </w:r>
      <w:r w:rsidR="00AE3DBF" w:rsidRPr="00661002">
        <w:rPr>
          <w:rFonts w:asciiTheme="minorHAnsi" w:hAnsiTheme="minorHAnsi"/>
        </w:rPr>
        <w:t>,</w:t>
      </w:r>
      <w:r w:rsidR="003713B3" w:rsidRPr="00661002">
        <w:rPr>
          <w:rFonts w:asciiTheme="minorHAnsi" w:hAnsiTheme="minorHAnsi"/>
        </w:rPr>
        <w:t xml:space="preserve"> respectively, while </w:t>
      </w:r>
      <w:r w:rsidR="003713B3" w:rsidRPr="00661002">
        <w:rPr>
          <w:rFonts w:asciiTheme="minorHAnsi" w:hAnsiTheme="minorHAnsi"/>
          <w:i/>
        </w:rPr>
        <w:t>A</w:t>
      </w:r>
      <w:r w:rsidR="003713B3" w:rsidRPr="00661002">
        <w:rPr>
          <w:rFonts w:asciiTheme="minorHAnsi" w:hAnsiTheme="minorHAnsi"/>
          <w:i/>
          <w:vertAlign w:val="subscript"/>
        </w:rPr>
        <w:t>f</w:t>
      </w:r>
      <w:r w:rsidR="003713B3" w:rsidRPr="00661002">
        <w:rPr>
          <w:rFonts w:asciiTheme="minorHAnsi" w:hAnsiTheme="minorHAnsi"/>
        </w:rPr>
        <w:t xml:space="preserve"> is the allocation factor derived in equation 2 and EHSI is the score for the EHS index. </w:t>
      </w:r>
    </w:p>
    <w:p w:rsidR="00893E43" w:rsidRPr="00661002" w:rsidRDefault="00893E43" w:rsidP="00DC71C9">
      <w:pPr>
        <w:ind w:firstLine="720"/>
        <w:jc w:val="both"/>
        <w:rPr>
          <w:rFonts w:asciiTheme="minorHAnsi" w:hAnsiTheme="minorHAnsi"/>
        </w:rPr>
      </w:pPr>
      <w:r w:rsidRPr="00661002">
        <w:rPr>
          <w:rFonts w:asciiTheme="minorHAnsi" w:hAnsiTheme="minorHAnsi"/>
        </w:rPr>
        <w:t xml:space="preserve">In </w:t>
      </w:r>
      <w:r w:rsidR="00AE3DBF" w:rsidRPr="00661002">
        <w:rPr>
          <w:rFonts w:asciiTheme="minorHAnsi" w:hAnsiTheme="minorHAnsi"/>
        </w:rPr>
        <w:t xml:space="preserve">the </w:t>
      </w:r>
      <w:r w:rsidRPr="00661002">
        <w:rPr>
          <w:rFonts w:asciiTheme="minorHAnsi" w:hAnsiTheme="minorHAnsi"/>
        </w:rPr>
        <w:t>case of a process with multiple reaction steps</w:t>
      </w:r>
      <w:r w:rsidR="006008AB" w:rsidRPr="00661002">
        <w:rPr>
          <w:rFonts w:asciiTheme="minorHAnsi" w:hAnsiTheme="minorHAnsi"/>
        </w:rPr>
        <w:t>,</w:t>
      </w:r>
      <w:r w:rsidRPr="00661002">
        <w:rPr>
          <w:rFonts w:asciiTheme="minorHAnsi" w:hAnsiTheme="minorHAnsi"/>
        </w:rPr>
        <w:t xml:space="preserve"> the methodology to determine </w:t>
      </w:r>
      <w:r w:rsidR="00722E01" w:rsidRPr="00661002">
        <w:rPr>
          <w:rFonts w:asciiTheme="minorHAnsi" w:hAnsiTheme="minorHAnsi"/>
        </w:rPr>
        <w:t xml:space="preserve">the </w:t>
      </w:r>
      <w:r w:rsidRPr="00661002">
        <w:rPr>
          <w:rFonts w:asciiTheme="minorHAnsi" w:hAnsiTheme="minorHAnsi"/>
        </w:rPr>
        <w:t xml:space="preserve">hazard potential can be applied in two different ways: the first approach is to apply the methodology separately for each of the process steps. This results in a higher value for the </w:t>
      </w:r>
      <w:r w:rsidR="00510B99" w:rsidRPr="00661002">
        <w:rPr>
          <w:rFonts w:asciiTheme="minorHAnsi" w:hAnsiTheme="minorHAnsi"/>
        </w:rPr>
        <w:t xml:space="preserve">EHS </w:t>
      </w:r>
      <w:r w:rsidRPr="00661002">
        <w:rPr>
          <w:rFonts w:asciiTheme="minorHAnsi" w:hAnsiTheme="minorHAnsi"/>
        </w:rPr>
        <w:t xml:space="preserve">index because the hazard potential of </w:t>
      </w:r>
      <w:r w:rsidR="00472D2F" w:rsidRPr="00661002">
        <w:rPr>
          <w:rFonts w:asciiTheme="minorHAnsi" w:hAnsiTheme="minorHAnsi"/>
        </w:rPr>
        <w:t>the</w:t>
      </w:r>
      <w:r w:rsidR="0023720B" w:rsidRPr="00661002">
        <w:rPr>
          <w:rFonts w:asciiTheme="minorHAnsi" w:hAnsiTheme="minorHAnsi"/>
        </w:rPr>
        <w:t xml:space="preserve"> </w:t>
      </w:r>
      <w:r w:rsidRPr="00661002">
        <w:rPr>
          <w:rFonts w:asciiTheme="minorHAnsi" w:hAnsiTheme="minorHAnsi"/>
        </w:rPr>
        <w:lastRenderedPageBreak/>
        <w:t>intermediate product is considered twice</w:t>
      </w:r>
      <w:r w:rsidR="00640C80" w:rsidRPr="00661002">
        <w:rPr>
          <w:rFonts w:asciiTheme="minorHAnsi" w:hAnsiTheme="minorHAnsi"/>
        </w:rPr>
        <w:t>—</w:t>
      </w:r>
      <w:r w:rsidRPr="00661002">
        <w:rPr>
          <w:rFonts w:asciiTheme="minorHAnsi" w:hAnsiTheme="minorHAnsi"/>
        </w:rPr>
        <w:t xml:space="preserve">once as </w:t>
      </w:r>
      <w:r w:rsidR="00C169A8" w:rsidRPr="00661002">
        <w:rPr>
          <w:rFonts w:asciiTheme="minorHAnsi" w:hAnsiTheme="minorHAnsi"/>
        </w:rPr>
        <w:t xml:space="preserve">the </w:t>
      </w:r>
      <w:r w:rsidRPr="00661002">
        <w:rPr>
          <w:rFonts w:asciiTheme="minorHAnsi" w:hAnsiTheme="minorHAnsi"/>
        </w:rPr>
        <w:t xml:space="preserve">output </w:t>
      </w:r>
      <w:r w:rsidR="00EB215D" w:rsidRPr="00661002">
        <w:rPr>
          <w:rFonts w:asciiTheme="minorHAnsi" w:hAnsiTheme="minorHAnsi"/>
        </w:rPr>
        <w:t xml:space="preserve">from </w:t>
      </w:r>
      <w:r w:rsidRPr="00661002">
        <w:rPr>
          <w:rFonts w:asciiTheme="minorHAnsi" w:hAnsiTheme="minorHAnsi"/>
        </w:rPr>
        <w:t>one conversion step and once more as</w:t>
      </w:r>
      <w:r w:rsidR="00C169A8" w:rsidRPr="00661002">
        <w:rPr>
          <w:rFonts w:asciiTheme="minorHAnsi" w:hAnsiTheme="minorHAnsi"/>
        </w:rPr>
        <w:t xml:space="preserve"> the</w:t>
      </w:r>
      <w:r w:rsidRPr="00661002">
        <w:rPr>
          <w:rFonts w:asciiTheme="minorHAnsi" w:hAnsiTheme="minorHAnsi"/>
        </w:rPr>
        <w:t xml:space="preserve"> input </w:t>
      </w:r>
      <w:r w:rsidR="00EB215D" w:rsidRPr="00661002">
        <w:rPr>
          <w:rFonts w:asciiTheme="minorHAnsi" w:hAnsiTheme="minorHAnsi"/>
        </w:rPr>
        <w:t xml:space="preserve">to </w:t>
      </w:r>
      <w:r w:rsidRPr="00661002">
        <w:rPr>
          <w:rFonts w:asciiTheme="minorHAnsi" w:hAnsiTheme="minorHAnsi"/>
        </w:rPr>
        <w:t>the subsequent step. This seems an adequate approach for a non-integrated facility requiring separate storage, transportation and handling of intermediate raw materials and products. In contrast, twofold consideration of the hazard potential seems inadequate in the case of an integrated facility combining the multiple steps. Thus in the second approach for integrated operation</w:t>
      </w:r>
      <w:r w:rsidR="003A650D" w:rsidRPr="00661002">
        <w:rPr>
          <w:rFonts w:asciiTheme="minorHAnsi" w:hAnsiTheme="minorHAnsi"/>
        </w:rPr>
        <w:t>,</w:t>
      </w:r>
      <w:r w:rsidRPr="00661002">
        <w:rPr>
          <w:rFonts w:asciiTheme="minorHAnsi" w:hAnsiTheme="minorHAnsi"/>
        </w:rPr>
        <w:t xml:space="preserve"> the </w:t>
      </w:r>
      <w:r w:rsidR="00510B99" w:rsidRPr="00661002">
        <w:rPr>
          <w:rFonts w:asciiTheme="minorHAnsi" w:hAnsiTheme="minorHAnsi"/>
        </w:rPr>
        <w:t xml:space="preserve">EHS </w:t>
      </w:r>
      <w:r w:rsidRPr="00661002">
        <w:rPr>
          <w:rFonts w:asciiTheme="minorHAnsi" w:hAnsiTheme="minorHAnsi"/>
        </w:rPr>
        <w:t xml:space="preserve">methodology is applied </w:t>
      </w:r>
      <w:r w:rsidR="00BC28DF" w:rsidRPr="00661002">
        <w:rPr>
          <w:rFonts w:asciiTheme="minorHAnsi" w:hAnsiTheme="minorHAnsi"/>
        </w:rPr>
        <w:t xml:space="preserve">jointly </w:t>
      </w:r>
      <w:r w:rsidRPr="00661002">
        <w:rPr>
          <w:rFonts w:asciiTheme="minorHAnsi" w:hAnsiTheme="minorHAnsi"/>
        </w:rPr>
        <w:t xml:space="preserve">over all the </w:t>
      </w:r>
      <w:r w:rsidR="00BC28DF" w:rsidRPr="00661002">
        <w:rPr>
          <w:rFonts w:asciiTheme="minorHAnsi" w:hAnsiTheme="minorHAnsi"/>
        </w:rPr>
        <w:t xml:space="preserve">conversion steps. </w:t>
      </w:r>
    </w:p>
    <w:p w:rsidR="00014F72" w:rsidRPr="00661002" w:rsidRDefault="00014F72" w:rsidP="000916F3">
      <w:pPr>
        <w:jc w:val="both"/>
        <w:rPr>
          <w:rFonts w:asciiTheme="minorHAnsi" w:hAnsiTheme="minorHAnsi"/>
        </w:rPr>
      </w:pPr>
      <w:r w:rsidRPr="00661002">
        <w:rPr>
          <w:rFonts w:asciiTheme="minorHAnsi" w:hAnsiTheme="minorHAnsi"/>
        </w:rPr>
        <w:t xml:space="preserve">  </w:t>
      </w:r>
    </w:p>
    <w:p w:rsidR="00722E01" w:rsidRPr="00661002" w:rsidRDefault="005066CD" w:rsidP="000916F3">
      <w:pPr>
        <w:jc w:val="both"/>
        <w:rPr>
          <w:rFonts w:asciiTheme="minorHAnsi" w:hAnsiTheme="minorHAnsi"/>
          <w:i/>
        </w:rPr>
      </w:pPr>
      <w:r w:rsidRPr="00661002">
        <w:rPr>
          <w:rFonts w:asciiTheme="minorHAnsi" w:hAnsiTheme="minorHAnsi"/>
          <w:i/>
        </w:rPr>
        <w:t xml:space="preserve">Challenges and </w:t>
      </w:r>
      <w:r w:rsidR="00722E01" w:rsidRPr="00661002">
        <w:rPr>
          <w:rFonts w:asciiTheme="minorHAnsi" w:hAnsiTheme="minorHAnsi"/>
          <w:i/>
        </w:rPr>
        <w:t>s</w:t>
      </w:r>
      <w:r w:rsidRPr="00661002">
        <w:rPr>
          <w:rFonts w:asciiTheme="minorHAnsi" w:hAnsiTheme="minorHAnsi"/>
          <w:i/>
        </w:rPr>
        <w:t>olutions</w:t>
      </w:r>
    </w:p>
    <w:p w:rsidR="00002849" w:rsidRPr="00661002" w:rsidRDefault="00A464AA" w:rsidP="00661002">
      <w:pPr>
        <w:jc w:val="both"/>
        <w:rPr>
          <w:rFonts w:asciiTheme="minorHAnsi" w:hAnsiTheme="minorHAnsi"/>
        </w:rPr>
      </w:pPr>
      <w:r w:rsidRPr="00661002">
        <w:rPr>
          <w:rFonts w:asciiTheme="minorHAnsi" w:hAnsiTheme="minorHAnsi"/>
        </w:rPr>
        <w:t>The c</w:t>
      </w:r>
      <w:r w:rsidR="00014F72" w:rsidRPr="00661002">
        <w:rPr>
          <w:rFonts w:asciiTheme="minorHAnsi" w:hAnsiTheme="minorHAnsi"/>
        </w:rPr>
        <w:t xml:space="preserve">alculation of the </w:t>
      </w:r>
      <w:r w:rsidR="00510B99" w:rsidRPr="00661002">
        <w:rPr>
          <w:rFonts w:asciiTheme="minorHAnsi" w:hAnsiTheme="minorHAnsi"/>
        </w:rPr>
        <w:t xml:space="preserve">EHS </w:t>
      </w:r>
      <w:r w:rsidR="00014F72" w:rsidRPr="00661002">
        <w:rPr>
          <w:rFonts w:asciiTheme="minorHAnsi" w:hAnsiTheme="minorHAnsi"/>
        </w:rPr>
        <w:t>index is rather data intensive</w:t>
      </w:r>
      <w:r w:rsidR="0069410C" w:rsidRPr="00661002">
        <w:rPr>
          <w:rFonts w:asciiTheme="minorHAnsi" w:hAnsiTheme="minorHAnsi"/>
        </w:rPr>
        <w:t xml:space="preserve"> and can be the most time</w:t>
      </w:r>
      <w:r w:rsidRPr="00661002">
        <w:rPr>
          <w:rFonts w:asciiTheme="minorHAnsi" w:hAnsiTheme="minorHAnsi"/>
        </w:rPr>
        <w:t>-</w:t>
      </w:r>
      <w:r w:rsidR="0069410C" w:rsidRPr="00661002">
        <w:rPr>
          <w:rFonts w:asciiTheme="minorHAnsi" w:hAnsiTheme="minorHAnsi"/>
        </w:rPr>
        <w:t>consuming aspect of the methodology</w:t>
      </w:r>
      <w:r w:rsidR="00014F72" w:rsidRPr="00661002">
        <w:rPr>
          <w:rFonts w:asciiTheme="minorHAnsi" w:hAnsiTheme="minorHAnsi"/>
        </w:rPr>
        <w:t>. It requires information on certain hazard parameters for each of the chemical compounds present in the process. However</w:t>
      </w:r>
      <w:r w:rsidR="00783307" w:rsidRPr="00661002">
        <w:rPr>
          <w:rFonts w:asciiTheme="minorHAnsi" w:hAnsiTheme="minorHAnsi"/>
        </w:rPr>
        <w:t>,</w:t>
      </w:r>
      <w:r w:rsidR="00014F72" w:rsidRPr="00661002">
        <w:rPr>
          <w:rFonts w:asciiTheme="minorHAnsi" w:hAnsiTheme="minorHAnsi"/>
        </w:rPr>
        <w:t xml:space="preserve"> </w:t>
      </w:r>
      <w:r w:rsidR="00A335DA" w:rsidRPr="00661002">
        <w:rPr>
          <w:rFonts w:asciiTheme="minorHAnsi" w:hAnsiTheme="minorHAnsi"/>
        </w:rPr>
        <w:t>not all the required</w:t>
      </w:r>
      <w:r w:rsidR="00014F72" w:rsidRPr="00661002">
        <w:rPr>
          <w:rFonts w:asciiTheme="minorHAnsi" w:hAnsiTheme="minorHAnsi"/>
        </w:rPr>
        <w:t xml:space="preserve"> information may be available for all the compounds. To address this issue, we recommend using </w:t>
      </w:r>
      <w:r w:rsidR="00CC2400" w:rsidRPr="00661002">
        <w:rPr>
          <w:rFonts w:asciiTheme="minorHAnsi" w:hAnsiTheme="minorHAnsi"/>
        </w:rPr>
        <w:t>indicator</w:t>
      </w:r>
      <w:r w:rsidR="00014F72" w:rsidRPr="00661002">
        <w:rPr>
          <w:rFonts w:asciiTheme="minorHAnsi" w:hAnsiTheme="minorHAnsi"/>
        </w:rPr>
        <w:t xml:space="preserve"> values for compounds with similar functional groups or molecular structure. In </w:t>
      </w:r>
      <w:r w:rsidR="00783307" w:rsidRPr="00661002">
        <w:rPr>
          <w:rFonts w:asciiTheme="minorHAnsi" w:hAnsiTheme="minorHAnsi"/>
        </w:rPr>
        <w:t xml:space="preserve">the </w:t>
      </w:r>
      <w:r w:rsidR="00014F72" w:rsidRPr="00661002">
        <w:rPr>
          <w:rFonts w:asciiTheme="minorHAnsi" w:hAnsiTheme="minorHAnsi"/>
        </w:rPr>
        <w:t xml:space="preserve">case of product streams </w:t>
      </w:r>
      <w:r w:rsidR="00CC2400" w:rsidRPr="00661002">
        <w:rPr>
          <w:rFonts w:asciiTheme="minorHAnsi" w:hAnsiTheme="minorHAnsi"/>
        </w:rPr>
        <w:t>with</w:t>
      </w:r>
      <w:r w:rsidR="00A335DA" w:rsidRPr="00661002">
        <w:rPr>
          <w:rFonts w:asciiTheme="minorHAnsi" w:hAnsiTheme="minorHAnsi"/>
        </w:rPr>
        <w:t xml:space="preserve"> </w:t>
      </w:r>
      <w:r w:rsidR="00014F72" w:rsidRPr="00661002">
        <w:rPr>
          <w:rFonts w:asciiTheme="minorHAnsi" w:hAnsiTheme="minorHAnsi"/>
        </w:rPr>
        <w:t>a mixture of chemicals (e</w:t>
      </w:r>
      <w:r w:rsidR="00783307" w:rsidRPr="00661002">
        <w:rPr>
          <w:rFonts w:asciiTheme="minorHAnsi" w:hAnsiTheme="minorHAnsi"/>
        </w:rPr>
        <w:t>.g</w:t>
      </w:r>
      <w:r w:rsidR="00014F72" w:rsidRPr="00661002">
        <w:rPr>
          <w:rFonts w:asciiTheme="minorHAnsi" w:hAnsiTheme="minorHAnsi"/>
        </w:rPr>
        <w:t>.</w:t>
      </w:r>
      <w:r w:rsidR="00783307" w:rsidRPr="00661002">
        <w:rPr>
          <w:rFonts w:asciiTheme="minorHAnsi" w:hAnsiTheme="minorHAnsi"/>
        </w:rPr>
        <w:t>,</w:t>
      </w:r>
      <w:r w:rsidR="00014F72" w:rsidRPr="00661002">
        <w:rPr>
          <w:rFonts w:asciiTheme="minorHAnsi" w:hAnsiTheme="minorHAnsi"/>
        </w:rPr>
        <w:t xml:space="preserve"> bio</w:t>
      </w:r>
      <w:r w:rsidR="00BA3754" w:rsidRPr="00661002">
        <w:rPr>
          <w:rFonts w:asciiTheme="minorHAnsi" w:hAnsiTheme="minorHAnsi"/>
        </w:rPr>
        <w:t>-</w:t>
      </w:r>
      <w:r w:rsidR="00014F72" w:rsidRPr="00661002">
        <w:rPr>
          <w:rFonts w:asciiTheme="minorHAnsi" w:hAnsiTheme="minorHAnsi"/>
        </w:rPr>
        <w:t xml:space="preserve">oil), representative chemical compounds can be used for preliminary hazard assessment. </w:t>
      </w:r>
      <w:r w:rsidR="0069410C" w:rsidRPr="00661002">
        <w:rPr>
          <w:rFonts w:asciiTheme="minorHAnsi" w:hAnsiTheme="minorHAnsi"/>
        </w:rPr>
        <w:t>As more processes are analyzed using</w:t>
      </w:r>
      <w:r w:rsidR="001333C3" w:rsidRPr="00661002">
        <w:rPr>
          <w:rFonts w:asciiTheme="minorHAnsi" w:hAnsiTheme="minorHAnsi"/>
        </w:rPr>
        <w:t xml:space="preserve"> this method, more chemicals will</w:t>
      </w:r>
      <w:r w:rsidR="0069410C" w:rsidRPr="00661002">
        <w:rPr>
          <w:rFonts w:asciiTheme="minorHAnsi" w:hAnsiTheme="minorHAnsi"/>
        </w:rPr>
        <w:t xml:space="preserve"> </w:t>
      </w:r>
      <w:r w:rsidR="009A779B" w:rsidRPr="00661002">
        <w:rPr>
          <w:rFonts w:asciiTheme="minorHAnsi" w:hAnsiTheme="minorHAnsi"/>
        </w:rPr>
        <w:t xml:space="preserve">be </w:t>
      </w:r>
      <w:r w:rsidR="00E063BF" w:rsidRPr="00661002">
        <w:rPr>
          <w:rFonts w:asciiTheme="minorHAnsi" w:hAnsiTheme="minorHAnsi"/>
        </w:rPr>
        <w:t>added to</w:t>
      </w:r>
      <w:r w:rsidR="0069410C" w:rsidRPr="00661002">
        <w:rPr>
          <w:rFonts w:asciiTheme="minorHAnsi" w:hAnsiTheme="minorHAnsi"/>
        </w:rPr>
        <w:t xml:space="preserve"> the database with </w:t>
      </w:r>
      <w:r w:rsidR="00E063BF" w:rsidRPr="00661002">
        <w:rPr>
          <w:rFonts w:asciiTheme="minorHAnsi" w:hAnsiTheme="minorHAnsi"/>
        </w:rPr>
        <w:t xml:space="preserve">the </w:t>
      </w:r>
      <w:r w:rsidR="0069410C" w:rsidRPr="00661002">
        <w:rPr>
          <w:rFonts w:asciiTheme="minorHAnsi" w:hAnsiTheme="minorHAnsi"/>
        </w:rPr>
        <w:t>required</w:t>
      </w:r>
      <w:r w:rsidR="00D3727C" w:rsidRPr="00661002">
        <w:rPr>
          <w:rFonts w:asciiTheme="minorHAnsi" w:hAnsiTheme="minorHAnsi"/>
        </w:rPr>
        <w:t xml:space="preserve"> hazard</w:t>
      </w:r>
      <w:r w:rsidR="0069410C" w:rsidRPr="00661002">
        <w:rPr>
          <w:rFonts w:asciiTheme="minorHAnsi" w:hAnsiTheme="minorHAnsi"/>
        </w:rPr>
        <w:t xml:space="preserve"> information, thereby significantly reducing time requirements. </w:t>
      </w:r>
    </w:p>
    <w:p w:rsidR="00661002" w:rsidRPr="00661002" w:rsidRDefault="00661002" w:rsidP="00661002">
      <w:pPr>
        <w:jc w:val="both"/>
        <w:rPr>
          <w:rFonts w:asciiTheme="minorHAnsi" w:hAnsiTheme="minorHAnsi"/>
        </w:rPr>
      </w:pPr>
    </w:p>
    <w:p w:rsidR="00A173DB" w:rsidRDefault="001D3A97" w:rsidP="00B74CF2">
      <w:pPr>
        <w:pStyle w:val="ListParagraph"/>
        <w:spacing w:line="276" w:lineRule="auto"/>
        <w:ind w:left="0"/>
        <w:outlineLvl w:val="2"/>
        <w:rPr>
          <w:rFonts w:asciiTheme="minorHAnsi" w:hAnsiTheme="minorHAnsi"/>
          <w:b/>
          <w:sz w:val="24"/>
        </w:rPr>
      </w:pPr>
      <w:r>
        <w:rPr>
          <w:rFonts w:asciiTheme="minorHAnsi" w:hAnsiTheme="minorHAnsi"/>
          <w:b/>
          <w:sz w:val="24"/>
        </w:rPr>
        <w:t>Risk aspects</w:t>
      </w:r>
      <w:r w:rsidR="008D4773">
        <w:rPr>
          <w:rFonts w:asciiTheme="minorHAnsi" w:hAnsiTheme="minorHAnsi"/>
          <w:b/>
          <w:sz w:val="24"/>
        </w:rPr>
        <w:t xml:space="preserve"> (</w:t>
      </w:r>
      <w:r w:rsidR="00307496">
        <w:rPr>
          <w:rFonts w:asciiTheme="minorHAnsi" w:hAnsiTheme="minorHAnsi"/>
          <w:b/>
          <w:sz w:val="24"/>
        </w:rPr>
        <w:t>RA</w:t>
      </w:r>
      <w:r w:rsidR="00DD1FCB">
        <w:rPr>
          <w:rFonts w:asciiTheme="minorHAnsi" w:hAnsiTheme="minorHAnsi"/>
          <w:b/>
          <w:sz w:val="24"/>
        </w:rPr>
        <w:t>)</w:t>
      </w:r>
    </w:p>
    <w:p w:rsidR="00014F72" w:rsidRPr="00661002" w:rsidRDefault="00014F72" w:rsidP="000916F3">
      <w:pPr>
        <w:jc w:val="both"/>
        <w:rPr>
          <w:rFonts w:asciiTheme="minorHAnsi" w:hAnsiTheme="minorHAnsi"/>
        </w:rPr>
      </w:pPr>
      <w:r w:rsidRPr="00661002">
        <w:rPr>
          <w:rFonts w:asciiTheme="minorHAnsi" w:hAnsiTheme="minorHAnsi"/>
        </w:rPr>
        <w:t xml:space="preserve">This parameter </w:t>
      </w:r>
      <w:r w:rsidR="00A335DA" w:rsidRPr="00661002">
        <w:rPr>
          <w:rFonts w:asciiTheme="minorHAnsi" w:hAnsiTheme="minorHAnsi"/>
        </w:rPr>
        <w:t xml:space="preserve">is </w:t>
      </w:r>
      <w:r w:rsidRPr="00661002">
        <w:rPr>
          <w:rFonts w:asciiTheme="minorHAnsi" w:hAnsiTheme="minorHAnsi"/>
        </w:rPr>
        <w:t xml:space="preserve">based on </w:t>
      </w:r>
      <w:r w:rsidR="00B017C2" w:rsidRPr="00661002">
        <w:rPr>
          <w:rFonts w:asciiTheme="minorHAnsi" w:hAnsiTheme="minorHAnsi"/>
        </w:rPr>
        <w:t xml:space="preserve">the </w:t>
      </w:r>
      <w:r w:rsidR="00CF41DF" w:rsidRPr="00661002">
        <w:rPr>
          <w:rFonts w:asciiTheme="minorHAnsi" w:hAnsiTheme="minorHAnsi"/>
        </w:rPr>
        <w:t>external</w:t>
      </w:r>
      <w:r w:rsidR="00CC2400" w:rsidRPr="00661002">
        <w:rPr>
          <w:rFonts w:asciiTheme="minorHAnsi" w:hAnsiTheme="minorHAnsi"/>
        </w:rPr>
        <w:t xml:space="preserve"> </w:t>
      </w:r>
      <w:r w:rsidRPr="00661002">
        <w:rPr>
          <w:rFonts w:asciiTheme="minorHAnsi" w:hAnsiTheme="minorHAnsi"/>
        </w:rPr>
        <w:t xml:space="preserve">economic aspects and </w:t>
      </w:r>
      <w:r w:rsidR="00F2535C" w:rsidRPr="00661002">
        <w:rPr>
          <w:rFonts w:asciiTheme="minorHAnsi" w:hAnsiTheme="minorHAnsi"/>
        </w:rPr>
        <w:t>technical aspects</w:t>
      </w:r>
      <w:r w:rsidRPr="00661002">
        <w:rPr>
          <w:rFonts w:asciiTheme="minorHAnsi" w:hAnsiTheme="minorHAnsi"/>
        </w:rPr>
        <w:t xml:space="preserve"> of the product molecule or reaction pathway</w:t>
      </w:r>
      <w:r w:rsidR="000D2A6F" w:rsidRPr="00661002">
        <w:rPr>
          <w:rFonts w:asciiTheme="minorHAnsi" w:hAnsiTheme="minorHAnsi"/>
        </w:rPr>
        <w:t xml:space="preserve">, which can play a crucial role in </w:t>
      </w:r>
      <w:r w:rsidR="00B017C2" w:rsidRPr="00661002">
        <w:rPr>
          <w:rFonts w:asciiTheme="minorHAnsi" w:hAnsiTheme="minorHAnsi"/>
        </w:rPr>
        <w:t xml:space="preserve">the </w:t>
      </w:r>
      <w:r w:rsidR="000D2A6F" w:rsidRPr="00661002">
        <w:rPr>
          <w:rFonts w:asciiTheme="minorHAnsi" w:hAnsiTheme="minorHAnsi"/>
        </w:rPr>
        <w:t xml:space="preserve">practical </w:t>
      </w:r>
      <w:r w:rsidR="00783991" w:rsidRPr="00661002">
        <w:rPr>
          <w:rFonts w:asciiTheme="minorHAnsi" w:hAnsiTheme="minorHAnsi"/>
        </w:rPr>
        <w:t>implementation of a new process</w:t>
      </w:r>
      <w:r w:rsidRPr="00661002">
        <w:rPr>
          <w:rFonts w:asciiTheme="minorHAnsi" w:hAnsiTheme="minorHAnsi"/>
        </w:rPr>
        <w:t xml:space="preserve">. </w:t>
      </w:r>
      <w:r w:rsidR="00CF41DF" w:rsidRPr="00661002">
        <w:rPr>
          <w:rFonts w:asciiTheme="minorHAnsi" w:hAnsiTheme="minorHAnsi"/>
        </w:rPr>
        <w:t xml:space="preserve">It takes into account factors </w:t>
      </w:r>
      <w:r w:rsidR="004E6AF8" w:rsidRPr="00661002">
        <w:rPr>
          <w:rFonts w:asciiTheme="minorHAnsi" w:hAnsiTheme="minorHAnsi"/>
        </w:rPr>
        <w:t xml:space="preserve">that </w:t>
      </w:r>
      <w:r w:rsidR="00CF41DF" w:rsidRPr="00661002">
        <w:rPr>
          <w:rFonts w:asciiTheme="minorHAnsi" w:hAnsiTheme="minorHAnsi"/>
        </w:rPr>
        <w:t>are not covered explicitly by prices</w:t>
      </w:r>
      <w:r w:rsidR="000D2A6F" w:rsidRPr="00661002">
        <w:rPr>
          <w:rFonts w:asciiTheme="minorHAnsi" w:hAnsiTheme="minorHAnsi"/>
        </w:rPr>
        <w:t xml:space="preserve">. </w:t>
      </w:r>
      <w:r w:rsidRPr="00661002">
        <w:rPr>
          <w:rFonts w:asciiTheme="minorHAnsi" w:hAnsiTheme="minorHAnsi"/>
        </w:rPr>
        <w:t xml:space="preserve">This parameter </w:t>
      </w:r>
      <w:r w:rsidR="000D2A6F" w:rsidRPr="00661002">
        <w:rPr>
          <w:rFonts w:asciiTheme="minorHAnsi" w:hAnsiTheme="minorHAnsi"/>
        </w:rPr>
        <w:t>has been developed in the context of the CatchBio project framework</w:t>
      </w:r>
      <w:r w:rsidR="00F521FE" w:rsidRPr="00661002">
        <w:rPr>
          <w:rFonts w:asciiTheme="minorHAnsi" w:hAnsiTheme="minorHAnsi"/>
        </w:rPr>
        <w:t xml:space="preserve">. </w:t>
      </w:r>
      <w:r w:rsidR="00EB5CDF" w:rsidRPr="00661002">
        <w:rPr>
          <w:rFonts w:asciiTheme="minorHAnsi" w:hAnsiTheme="minorHAnsi"/>
        </w:rPr>
        <w:t xml:space="preserve">The time frame envisioned for </w:t>
      </w:r>
      <w:r w:rsidR="004E6AF8" w:rsidRPr="00661002">
        <w:rPr>
          <w:rFonts w:asciiTheme="minorHAnsi" w:hAnsiTheme="minorHAnsi"/>
        </w:rPr>
        <w:t xml:space="preserve">the </w:t>
      </w:r>
      <w:r w:rsidR="00F521FE" w:rsidRPr="00661002">
        <w:rPr>
          <w:rFonts w:asciiTheme="minorHAnsi" w:hAnsiTheme="minorHAnsi"/>
        </w:rPr>
        <w:t>first large</w:t>
      </w:r>
      <w:r w:rsidR="004E6AF8" w:rsidRPr="00661002">
        <w:rPr>
          <w:rFonts w:asciiTheme="minorHAnsi" w:hAnsiTheme="minorHAnsi"/>
        </w:rPr>
        <w:t>-</w:t>
      </w:r>
      <w:r w:rsidR="00F521FE" w:rsidRPr="00661002">
        <w:rPr>
          <w:rFonts w:asciiTheme="minorHAnsi" w:hAnsiTheme="minorHAnsi"/>
        </w:rPr>
        <w:t xml:space="preserve">scale </w:t>
      </w:r>
      <w:r w:rsidR="000D2A6F" w:rsidRPr="00661002">
        <w:rPr>
          <w:rFonts w:asciiTheme="minorHAnsi" w:hAnsiTheme="minorHAnsi"/>
        </w:rPr>
        <w:t>implementation of new</w:t>
      </w:r>
      <w:r w:rsidR="00EB5CDF" w:rsidRPr="00661002">
        <w:rPr>
          <w:rFonts w:asciiTheme="minorHAnsi" w:hAnsiTheme="minorHAnsi"/>
        </w:rPr>
        <w:t xml:space="preserve"> </w:t>
      </w:r>
      <w:r w:rsidR="000D2A6F" w:rsidRPr="00661002">
        <w:rPr>
          <w:rFonts w:asciiTheme="minorHAnsi" w:hAnsiTheme="minorHAnsi"/>
        </w:rPr>
        <w:t>lab</w:t>
      </w:r>
      <w:r w:rsidR="00F0613B" w:rsidRPr="00661002">
        <w:rPr>
          <w:rFonts w:asciiTheme="minorHAnsi" w:hAnsiTheme="minorHAnsi"/>
        </w:rPr>
        <w:t>-</w:t>
      </w:r>
      <w:r w:rsidR="000D2A6F" w:rsidRPr="00661002">
        <w:rPr>
          <w:rFonts w:asciiTheme="minorHAnsi" w:hAnsiTheme="minorHAnsi"/>
        </w:rPr>
        <w:t xml:space="preserve">scale </w:t>
      </w:r>
      <w:r w:rsidR="00EB5CDF" w:rsidRPr="00661002">
        <w:rPr>
          <w:rFonts w:asciiTheme="minorHAnsi" w:hAnsiTheme="minorHAnsi"/>
        </w:rPr>
        <w:t xml:space="preserve">processes is 10-15 years. The </w:t>
      </w:r>
      <w:r w:rsidR="00F521FE" w:rsidRPr="00661002">
        <w:rPr>
          <w:rFonts w:asciiTheme="minorHAnsi" w:hAnsiTheme="minorHAnsi"/>
        </w:rPr>
        <w:t xml:space="preserve">indicators </w:t>
      </w:r>
      <w:r w:rsidR="00EB5CDF" w:rsidRPr="00661002">
        <w:rPr>
          <w:rFonts w:asciiTheme="minorHAnsi" w:hAnsiTheme="minorHAnsi"/>
        </w:rPr>
        <w:t>have been chosen accordingly</w:t>
      </w:r>
      <w:r w:rsidR="00723F96" w:rsidRPr="00661002">
        <w:rPr>
          <w:rFonts w:asciiTheme="minorHAnsi" w:hAnsiTheme="minorHAnsi"/>
        </w:rPr>
        <w:t xml:space="preserve"> and are targeted at processes for commodity chemicals and fuels</w:t>
      </w:r>
      <w:r w:rsidR="00EB5CDF" w:rsidRPr="00661002">
        <w:rPr>
          <w:rFonts w:asciiTheme="minorHAnsi" w:hAnsiTheme="minorHAnsi"/>
        </w:rPr>
        <w:t xml:space="preserve">. </w:t>
      </w:r>
      <w:r w:rsidRPr="00661002">
        <w:rPr>
          <w:rFonts w:asciiTheme="minorHAnsi" w:hAnsiTheme="minorHAnsi"/>
        </w:rPr>
        <w:t xml:space="preserve">The </w:t>
      </w:r>
      <w:r w:rsidR="00F521FE" w:rsidRPr="00661002">
        <w:rPr>
          <w:rFonts w:asciiTheme="minorHAnsi" w:hAnsiTheme="minorHAnsi"/>
        </w:rPr>
        <w:t xml:space="preserve">indicators </w:t>
      </w:r>
      <w:r w:rsidRPr="00661002">
        <w:rPr>
          <w:rFonts w:asciiTheme="minorHAnsi" w:hAnsiTheme="minorHAnsi"/>
        </w:rPr>
        <w:t xml:space="preserve">considered are </w:t>
      </w:r>
      <w:r w:rsidR="004E6AF8" w:rsidRPr="00661002">
        <w:rPr>
          <w:rFonts w:asciiTheme="minorHAnsi" w:hAnsiTheme="minorHAnsi"/>
        </w:rPr>
        <w:t>shown below.</w:t>
      </w:r>
      <w:r w:rsidRPr="00661002">
        <w:rPr>
          <w:rFonts w:asciiTheme="minorHAnsi" w:hAnsiTheme="minorHAnsi"/>
        </w:rPr>
        <w:t xml:space="preserve"> </w:t>
      </w:r>
      <w:r w:rsidR="004E6AF8" w:rsidRPr="00661002">
        <w:rPr>
          <w:rFonts w:asciiTheme="minorHAnsi" w:hAnsiTheme="minorHAnsi"/>
        </w:rPr>
        <w:t>T</w:t>
      </w:r>
      <w:r w:rsidRPr="00661002">
        <w:rPr>
          <w:rFonts w:asciiTheme="minorHAnsi" w:hAnsiTheme="minorHAnsi"/>
        </w:rPr>
        <w:t xml:space="preserve">he </w:t>
      </w:r>
      <w:r w:rsidR="00A8501D" w:rsidRPr="00661002">
        <w:rPr>
          <w:rFonts w:asciiTheme="minorHAnsi" w:hAnsiTheme="minorHAnsi"/>
        </w:rPr>
        <w:t xml:space="preserve">respective </w:t>
      </w:r>
      <w:r w:rsidRPr="00661002">
        <w:rPr>
          <w:rFonts w:asciiTheme="minorHAnsi" w:hAnsiTheme="minorHAnsi"/>
        </w:rPr>
        <w:t>weights</w:t>
      </w:r>
      <w:r w:rsidR="00DD1FCB" w:rsidRPr="00661002">
        <w:rPr>
          <w:rFonts w:asciiTheme="minorHAnsi" w:hAnsiTheme="minorHAnsi"/>
        </w:rPr>
        <w:t xml:space="preserve"> (</w:t>
      </w:r>
      <w:r w:rsidR="004E6AF8" w:rsidRPr="00661002">
        <w:rPr>
          <w:rFonts w:asciiTheme="minorHAnsi" w:hAnsiTheme="minorHAnsi"/>
        </w:rPr>
        <w:t xml:space="preserve">the </w:t>
      </w:r>
      <w:r w:rsidR="00DD1FCB" w:rsidRPr="00661002">
        <w:rPr>
          <w:rFonts w:asciiTheme="minorHAnsi" w:hAnsiTheme="minorHAnsi"/>
        </w:rPr>
        <w:t xml:space="preserve">numbers </w:t>
      </w:r>
      <w:r w:rsidR="004E6AF8" w:rsidRPr="00661002">
        <w:rPr>
          <w:rFonts w:asciiTheme="minorHAnsi" w:hAnsiTheme="minorHAnsi"/>
        </w:rPr>
        <w:t>after</w:t>
      </w:r>
      <w:r w:rsidR="00DD1FCB" w:rsidRPr="00661002">
        <w:rPr>
          <w:rFonts w:asciiTheme="minorHAnsi" w:hAnsiTheme="minorHAnsi"/>
        </w:rPr>
        <w:t xml:space="preserve"> each </w:t>
      </w:r>
      <w:r w:rsidR="00F521FE" w:rsidRPr="00661002">
        <w:rPr>
          <w:rFonts w:asciiTheme="minorHAnsi" w:hAnsiTheme="minorHAnsi"/>
        </w:rPr>
        <w:t>indicator</w:t>
      </w:r>
      <w:r w:rsidR="00DD1FCB" w:rsidRPr="00661002">
        <w:rPr>
          <w:rFonts w:asciiTheme="minorHAnsi" w:hAnsiTheme="minorHAnsi"/>
        </w:rPr>
        <w:t>)</w:t>
      </w:r>
      <w:r w:rsidRPr="00661002">
        <w:rPr>
          <w:rFonts w:asciiTheme="minorHAnsi" w:hAnsiTheme="minorHAnsi"/>
        </w:rPr>
        <w:t xml:space="preserve"> are based on expert </w:t>
      </w:r>
      <w:r w:rsidR="005A1787" w:rsidRPr="00661002">
        <w:rPr>
          <w:rFonts w:asciiTheme="minorHAnsi" w:hAnsiTheme="minorHAnsi"/>
        </w:rPr>
        <w:t>opinion</w:t>
      </w:r>
      <w:r w:rsidRPr="00661002">
        <w:rPr>
          <w:rFonts w:asciiTheme="minorHAnsi" w:hAnsiTheme="minorHAnsi"/>
        </w:rPr>
        <w:t xml:space="preserve"> within the </w:t>
      </w:r>
      <w:r w:rsidR="00DD1FCB" w:rsidRPr="00661002">
        <w:rPr>
          <w:rFonts w:asciiTheme="minorHAnsi" w:hAnsiTheme="minorHAnsi"/>
        </w:rPr>
        <w:t xml:space="preserve">CatchBio </w:t>
      </w:r>
      <w:r w:rsidR="00A8501D" w:rsidRPr="00661002">
        <w:rPr>
          <w:rFonts w:asciiTheme="minorHAnsi" w:hAnsiTheme="minorHAnsi"/>
        </w:rPr>
        <w:t>project team (</w:t>
      </w:r>
      <w:r w:rsidR="00DA2784" w:rsidRPr="00661002">
        <w:rPr>
          <w:rFonts w:asciiTheme="minorHAnsi" w:hAnsiTheme="minorHAnsi"/>
        </w:rPr>
        <w:t>s</w:t>
      </w:r>
      <w:r w:rsidR="00A8501D" w:rsidRPr="00661002">
        <w:rPr>
          <w:rFonts w:asciiTheme="minorHAnsi" w:hAnsiTheme="minorHAnsi"/>
        </w:rPr>
        <w:t>ocio-economic assessment</w:t>
      </w:r>
      <w:r w:rsidRPr="00661002">
        <w:rPr>
          <w:rFonts w:asciiTheme="minorHAnsi" w:hAnsiTheme="minorHAnsi"/>
        </w:rPr>
        <w:t>).</w:t>
      </w:r>
      <w:r w:rsidR="009718B9" w:rsidRPr="00661002">
        <w:rPr>
          <w:rFonts w:asciiTheme="minorHAnsi" w:hAnsiTheme="minorHAnsi"/>
        </w:rPr>
        <w:t xml:space="preserve"> </w:t>
      </w:r>
      <w:r w:rsidR="00127BA3" w:rsidRPr="00661002">
        <w:rPr>
          <w:rFonts w:asciiTheme="minorHAnsi" w:hAnsiTheme="minorHAnsi"/>
        </w:rPr>
        <w:t xml:space="preserve">Each process is assessed based on </w:t>
      </w:r>
      <w:r w:rsidR="008778F5" w:rsidRPr="00661002">
        <w:rPr>
          <w:rFonts w:asciiTheme="minorHAnsi" w:hAnsiTheme="minorHAnsi"/>
        </w:rPr>
        <w:t>scoring statements (</w:t>
      </w:r>
      <w:r w:rsidR="00127BA3" w:rsidRPr="00661002">
        <w:rPr>
          <w:rFonts w:asciiTheme="minorHAnsi" w:hAnsiTheme="minorHAnsi"/>
        </w:rPr>
        <w:t>qualitative phrases</w:t>
      </w:r>
      <w:r w:rsidR="008778F5" w:rsidRPr="00661002">
        <w:rPr>
          <w:rFonts w:asciiTheme="minorHAnsi" w:hAnsiTheme="minorHAnsi"/>
        </w:rPr>
        <w:t>)</w:t>
      </w:r>
      <w:r w:rsidR="00127BA3" w:rsidRPr="00661002">
        <w:rPr>
          <w:rFonts w:asciiTheme="minorHAnsi" w:hAnsiTheme="minorHAnsi"/>
        </w:rPr>
        <w:t xml:space="preserve"> for each </w:t>
      </w:r>
      <w:r w:rsidR="00783991" w:rsidRPr="00661002">
        <w:rPr>
          <w:rFonts w:asciiTheme="minorHAnsi" w:hAnsiTheme="minorHAnsi"/>
        </w:rPr>
        <w:t>indicator</w:t>
      </w:r>
      <w:r w:rsidR="003713B3" w:rsidRPr="00661002">
        <w:rPr>
          <w:rFonts w:asciiTheme="minorHAnsi" w:hAnsiTheme="minorHAnsi"/>
        </w:rPr>
        <w:t>. The</w:t>
      </w:r>
      <w:r w:rsidR="00F521FE" w:rsidRPr="00661002">
        <w:rPr>
          <w:rFonts w:asciiTheme="minorHAnsi" w:hAnsiTheme="minorHAnsi"/>
        </w:rPr>
        <w:t xml:space="preserve"> overall</w:t>
      </w:r>
      <w:r w:rsidR="00127BA3" w:rsidRPr="00661002">
        <w:rPr>
          <w:rFonts w:asciiTheme="minorHAnsi" w:hAnsiTheme="minorHAnsi"/>
        </w:rPr>
        <w:t xml:space="preserve"> </w:t>
      </w:r>
      <w:r w:rsidR="003713B3" w:rsidRPr="00661002">
        <w:rPr>
          <w:rFonts w:asciiTheme="minorHAnsi" w:hAnsiTheme="minorHAnsi"/>
        </w:rPr>
        <w:t xml:space="preserve">parameter score is obtained by weighted addition of indicator scores. </w:t>
      </w:r>
    </w:p>
    <w:p w:rsidR="00C10C12" w:rsidRPr="00014F72" w:rsidRDefault="00C10C12" w:rsidP="000916F3">
      <w:pPr>
        <w:jc w:val="both"/>
      </w:pPr>
    </w:p>
    <w:p w:rsidR="00014F72" w:rsidRPr="00661002" w:rsidRDefault="00014F72" w:rsidP="000916F3">
      <w:pPr>
        <w:jc w:val="both"/>
        <w:rPr>
          <w:rFonts w:asciiTheme="minorHAnsi" w:hAnsiTheme="minorHAnsi"/>
        </w:rPr>
      </w:pPr>
      <w:r w:rsidRPr="00661002">
        <w:rPr>
          <w:rFonts w:asciiTheme="minorHAnsi" w:hAnsiTheme="minorHAnsi"/>
        </w:rPr>
        <w:t xml:space="preserve">Feedstock </w:t>
      </w:r>
      <w:r w:rsidR="00C37722" w:rsidRPr="00661002">
        <w:rPr>
          <w:rFonts w:asciiTheme="minorHAnsi" w:hAnsiTheme="minorHAnsi"/>
        </w:rPr>
        <w:t>supply risk</w:t>
      </w:r>
      <w:r w:rsidRPr="00661002">
        <w:rPr>
          <w:rFonts w:asciiTheme="minorHAnsi" w:hAnsiTheme="minorHAnsi"/>
        </w:rPr>
        <w:t xml:space="preserve"> – 0.25</w:t>
      </w:r>
    </w:p>
    <w:p w:rsidR="005A1787" w:rsidRPr="00661002" w:rsidRDefault="00C37722" w:rsidP="000916F3">
      <w:pPr>
        <w:jc w:val="both"/>
        <w:rPr>
          <w:rFonts w:asciiTheme="minorHAnsi" w:hAnsiTheme="minorHAnsi"/>
        </w:rPr>
      </w:pPr>
      <w:r w:rsidRPr="00661002">
        <w:rPr>
          <w:rFonts w:asciiTheme="minorHAnsi" w:hAnsiTheme="minorHAnsi"/>
        </w:rPr>
        <w:t>Regional feedstock availability – 0.</w:t>
      </w:r>
      <w:r w:rsidR="008178B4" w:rsidRPr="00661002">
        <w:rPr>
          <w:rFonts w:asciiTheme="minorHAnsi" w:hAnsiTheme="minorHAnsi"/>
        </w:rPr>
        <w:t>15</w:t>
      </w:r>
    </w:p>
    <w:p w:rsidR="00014F72" w:rsidRPr="00661002" w:rsidRDefault="00C37722" w:rsidP="000916F3">
      <w:pPr>
        <w:jc w:val="both"/>
        <w:rPr>
          <w:rFonts w:asciiTheme="minorHAnsi" w:hAnsiTheme="minorHAnsi"/>
        </w:rPr>
      </w:pPr>
      <w:r w:rsidRPr="00661002">
        <w:rPr>
          <w:rFonts w:asciiTheme="minorHAnsi" w:hAnsiTheme="minorHAnsi"/>
        </w:rPr>
        <w:t>Market risk – 0.25</w:t>
      </w:r>
    </w:p>
    <w:p w:rsidR="00014F72" w:rsidRPr="00661002" w:rsidRDefault="00C012EF" w:rsidP="000916F3">
      <w:pPr>
        <w:jc w:val="both"/>
        <w:rPr>
          <w:rFonts w:asciiTheme="minorHAnsi" w:hAnsiTheme="minorHAnsi"/>
        </w:rPr>
      </w:pPr>
      <w:r w:rsidRPr="00661002">
        <w:rPr>
          <w:rFonts w:asciiTheme="minorHAnsi" w:hAnsiTheme="minorHAnsi"/>
        </w:rPr>
        <w:t>Infrastructure (availability) risk</w:t>
      </w:r>
      <w:r w:rsidR="00014F72" w:rsidRPr="00661002">
        <w:rPr>
          <w:rFonts w:asciiTheme="minorHAnsi" w:hAnsiTheme="minorHAnsi"/>
        </w:rPr>
        <w:t xml:space="preserve"> – 0.</w:t>
      </w:r>
      <w:r w:rsidR="008178B4" w:rsidRPr="00661002">
        <w:rPr>
          <w:rFonts w:asciiTheme="minorHAnsi" w:hAnsiTheme="minorHAnsi"/>
        </w:rPr>
        <w:t>2</w:t>
      </w:r>
    </w:p>
    <w:p w:rsidR="00014F72" w:rsidRPr="00661002" w:rsidRDefault="00723F96" w:rsidP="000916F3">
      <w:pPr>
        <w:jc w:val="both"/>
        <w:rPr>
          <w:rFonts w:asciiTheme="minorHAnsi" w:hAnsiTheme="minorHAnsi"/>
        </w:rPr>
      </w:pPr>
      <w:r w:rsidRPr="00661002">
        <w:rPr>
          <w:rFonts w:asciiTheme="minorHAnsi" w:hAnsiTheme="minorHAnsi"/>
        </w:rPr>
        <w:t>Application</w:t>
      </w:r>
      <w:r w:rsidR="00B20EC9" w:rsidRPr="00661002">
        <w:rPr>
          <w:rFonts w:asciiTheme="minorHAnsi" w:hAnsiTheme="minorHAnsi"/>
        </w:rPr>
        <w:t>-</w:t>
      </w:r>
      <w:r w:rsidR="00C012EF" w:rsidRPr="00661002">
        <w:rPr>
          <w:rFonts w:asciiTheme="minorHAnsi" w:hAnsiTheme="minorHAnsi"/>
        </w:rPr>
        <w:t xml:space="preserve">technical </w:t>
      </w:r>
      <w:r w:rsidR="00F2535C" w:rsidRPr="00661002">
        <w:rPr>
          <w:rFonts w:asciiTheme="minorHAnsi" w:hAnsiTheme="minorHAnsi"/>
        </w:rPr>
        <w:t xml:space="preserve">aspects </w:t>
      </w:r>
      <w:r w:rsidR="00014F72" w:rsidRPr="00661002">
        <w:rPr>
          <w:rFonts w:asciiTheme="minorHAnsi" w:hAnsiTheme="minorHAnsi"/>
        </w:rPr>
        <w:t>– 0.</w:t>
      </w:r>
      <w:r w:rsidR="005A1787" w:rsidRPr="00661002">
        <w:rPr>
          <w:rFonts w:asciiTheme="minorHAnsi" w:hAnsiTheme="minorHAnsi"/>
        </w:rPr>
        <w:t>15</w:t>
      </w:r>
    </w:p>
    <w:p w:rsidR="00014F72" w:rsidRPr="00661002" w:rsidRDefault="00014F72" w:rsidP="000916F3">
      <w:pPr>
        <w:jc w:val="both"/>
        <w:rPr>
          <w:rFonts w:asciiTheme="minorHAnsi" w:hAnsiTheme="minorHAnsi"/>
        </w:rPr>
      </w:pPr>
      <w:r w:rsidRPr="00661002">
        <w:rPr>
          <w:rFonts w:asciiTheme="minorHAnsi" w:hAnsiTheme="minorHAnsi"/>
        </w:rPr>
        <w:tab/>
      </w:r>
      <w:r w:rsidR="008A64BC" w:rsidRPr="00661002">
        <w:rPr>
          <w:rFonts w:asciiTheme="minorHAnsi" w:hAnsiTheme="minorHAnsi"/>
        </w:rPr>
        <w:t xml:space="preserve">Chemicals: </w:t>
      </w:r>
      <w:r w:rsidR="00146D4E" w:rsidRPr="00661002">
        <w:rPr>
          <w:rFonts w:asciiTheme="minorHAnsi" w:hAnsiTheme="minorHAnsi"/>
        </w:rPr>
        <w:t>f</w:t>
      </w:r>
      <w:r w:rsidRPr="00661002">
        <w:rPr>
          <w:rFonts w:asciiTheme="minorHAnsi" w:hAnsiTheme="minorHAnsi"/>
        </w:rPr>
        <w:t>unctional groups – 0.</w:t>
      </w:r>
      <w:r w:rsidR="004E0F64" w:rsidRPr="00661002">
        <w:rPr>
          <w:rFonts w:asciiTheme="minorHAnsi" w:hAnsiTheme="minorHAnsi"/>
        </w:rPr>
        <w:t>5</w:t>
      </w:r>
    </w:p>
    <w:p w:rsidR="004E0F64" w:rsidRPr="00661002" w:rsidRDefault="004E0F64" w:rsidP="000916F3">
      <w:pPr>
        <w:jc w:val="both"/>
        <w:rPr>
          <w:rFonts w:asciiTheme="minorHAnsi" w:hAnsiTheme="minorHAnsi"/>
        </w:rPr>
      </w:pPr>
      <w:r w:rsidRPr="00661002">
        <w:rPr>
          <w:rFonts w:asciiTheme="minorHAnsi" w:hAnsiTheme="minorHAnsi"/>
        </w:rPr>
        <w:tab/>
      </w:r>
      <w:r w:rsidR="008A64BC" w:rsidRPr="00661002">
        <w:rPr>
          <w:rFonts w:asciiTheme="minorHAnsi" w:hAnsiTheme="minorHAnsi"/>
        </w:rPr>
        <w:t xml:space="preserve">Chemicals: </w:t>
      </w:r>
      <w:r w:rsidR="00146D4E" w:rsidRPr="00661002">
        <w:rPr>
          <w:rFonts w:asciiTheme="minorHAnsi" w:hAnsiTheme="minorHAnsi"/>
        </w:rPr>
        <w:t>r</w:t>
      </w:r>
      <w:r w:rsidR="008A64BC" w:rsidRPr="00661002">
        <w:rPr>
          <w:rFonts w:asciiTheme="minorHAnsi" w:hAnsiTheme="minorHAnsi"/>
        </w:rPr>
        <w:t>etention of raw material functionality – 0.5</w:t>
      </w:r>
    </w:p>
    <w:p w:rsidR="00014F72" w:rsidRPr="00661002" w:rsidRDefault="00014F72" w:rsidP="000916F3">
      <w:pPr>
        <w:jc w:val="both"/>
        <w:rPr>
          <w:rFonts w:asciiTheme="minorHAnsi" w:hAnsiTheme="minorHAnsi"/>
        </w:rPr>
      </w:pPr>
      <w:r w:rsidRPr="00661002">
        <w:rPr>
          <w:rFonts w:asciiTheme="minorHAnsi" w:hAnsiTheme="minorHAnsi"/>
        </w:rPr>
        <w:tab/>
      </w:r>
      <w:r w:rsidR="008A64BC" w:rsidRPr="00661002">
        <w:rPr>
          <w:rFonts w:asciiTheme="minorHAnsi" w:hAnsiTheme="minorHAnsi"/>
        </w:rPr>
        <w:t xml:space="preserve">Fuels: </w:t>
      </w:r>
      <w:r w:rsidR="00146D4E" w:rsidRPr="00661002">
        <w:rPr>
          <w:rFonts w:asciiTheme="minorHAnsi" w:hAnsiTheme="minorHAnsi"/>
        </w:rPr>
        <w:t>h</w:t>
      </w:r>
      <w:r w:rsidRPr="00661002">
        <w:rPr>
          <w:rFonts w:asciiTheme="minorHAnsi" w:hAnsiTheme="minorHAnsi"/>
        </w:rPr>
        <w:t>igh energy content – 0.</w:t>
      </w:r>
      <w:r w:rsidR="008A64BC" w:rsidRPr="00661002">
        <w:rPr>
          <w:rFonts w:asciiTheme="minorHAnsi" w:hAnsiTheme="minorHAnsi"/>
        </w:rPr>
        <w:t>5</w:t>
      </w:r>
    </w:p>
    <w:p w:rsidR="00014F72" w:rsidRPr="00661002" w:rsidRDefault="00014F72" w:rsidP="000916F3">
      <w:pPr>
        <w:jc w:val="both"/>
        <w:rPr>
          <w:rFonts w:asciiTheme="minorHAnsi" w:hAnsiTheme="minorHAnsi"/>
        </w:rPr>
      </w:pPr>
      <w:r w:rsidRPr="00661002">
        <w:rPr>
          <w:rFonts w:asciiTheme="minorHAnsi" w:hAnsiTheme="minorHAnsi"/>
        </w:rPr>
        <w:tab/>
      </w:r>
      <w:r w:rsidR="008A64BC" w:rsidRPr="00661002">
        <w:rPr>
          <w:rFonts w:asciiTheme="minorHAnsi" w:hAnsiTheme="minorHAnsi"/>
        </w:rPr>
        <w:t xml:space="preserve">Fuels: </w:t>
      </w:r>
      <w:r w:rsidR="00146D4E" w:rsidRPr="00661002">
        <w:rPr>
          <w:rFonts w:asciiTheme="minorHAnsi" w:hAnsiTheme="minorHAnsi"/>
        </w:rPr>
        <w:t>e</w:t>
      </w:r>
      <w:r w:rsidR="008A64BC" w:rsidRPr="00661002">
        <w:rPr>
          <w:rFonts w:asciiTheme="minorHAnsi" w:hAnsiTheme="minorHAnsi"/>
        </w:rPr>
        <w:t>ngine compatibility – 0.5</w:t>
      </w:r>
    </w:p>
    <w:p w:rsidR="00014F72" w:rsidRPr="00014F72" w:rsidRDefault="00014F72" w:rsidP="000916F3">
      <w:pPr>
        <w:jc w:val="both"/>
      </w:pPr>
    </w:p>
    <w:p w:rsidR="00014F72" w:rsidRPr="00661002" w:rsidRDefault="00C10C12" w:rsidP="00DC71C9">
      <w:pPr>
        <w:ind w:firstLine="720"/>
        <w:jc w:val="both"/>
        <w:rPr>
          <w:rFonts w:asciiTheme="minorHAnsi" w:hAnsiTheme="minorHAnsi"/>
        </w:rPr>
      </w:pPr>
      <w:r w:rsidRPr="00661002">
        <w:rPr>
          <w:rFonts w:asciiTheme="minorHAnsi" w:hAnsiTheme="minorHAnsi"/>
        </w:rPr>
        <w:t>Inherent functional and pathway</w:t>
      </w:r>
      <w:r w:rsidR="00C37722" w:rsidRPr="00661002">
        <w:rPr>
          <w:rFonts w:asciiTheme="minorHAnsi" w:hAnsiTheme="minorHAnsi"/>
        </w:rPr>
        <w:t xml:space="preserve"> (application</w:t>
      </w:r>
      <w:r w:rsidR="00B20EC9" w:rsidRPr="00661002">
        <w:rPr>
          <w:rFonts w:asciiTheme="minorHAnsi" w:hAnsiTheme="minorHAnsi"/>
        </w:rPr>
        <w:t>-</w:t>
      </w:r>
      <w:r w:rsidR="00C37722" w:rsidRPr="00661002">
        <w:rPr>
          <w:rFonts w:asciiTheme="minorHAnsi" w:hAnsiTheme="minorHAnsi"/>
        </w:rPr>
        <w:t>technical)</w:t>
      </w:r>
      <w:r w:rsidR="00014F72" w:rsidRPr="00661002">
        <w:rPr>
          <w:rFonts w:asciiTheme="minorHAnsi" w:hAnsiTheme="minorHAnsi"/>
        </w:rPr>
        <w:t xml:space="preserve"> </w:t>
      </w:r>
      <w:r w:rsidR="00F2535C" w:rsidRPr="00661002">
        <w:rPr>
          <w:rFonts w:asciiTheme="minorHAnsi" w:hAnsiTheme="minorHAnsi"/>
        </w:rPr>
        <w:t xml:space="preserve">aspects </w:t>
      </w:r>
      <w:r w:rsidR="00014F72" w:rsidRPr="00661002">
        <w:rPr>
          <w:rFonts w:asciiTheme="minorHAnsi" w:hAnsiTheme="minorHAnsi"/>
        </w:rPr>
        <w:t xml:space="preserve">can play an important role in unwrapping future potential for the molecule or pathway. These </w:t>
      </w:r>
      <w:r w:rsidR="00F2535C" w:rsidRPr="00661002">
        <w:rPr>
          <w:rFonts w:asciiTheme="minorHAnsi" w:hAnsiTheme="minorHAnsi"/>
        </w:rPr>
        <w:t xml:space="preserve">aspects </w:t>
      </w:r>
      <w:r w:rsidR="00014F72" w:rsidRPr="00661002">
        <w:rPr>
          <w:rFonts w:asciiTheme="minorHAnsi" w:hAnsiTheme="minorHAnsi"/>
        </w:rPr>
        <w:t xml:space="preserve">can open up new markets </w:t>
      </w:r>
      <w:r w:rsidR="00F521FE" w:rsidRPr="00661002">
        <w:rPr>
          <w:rFonts w:asciiTheme="minorHAnsi" w:hAnsiTheme="minorHAnsi"/>
        </w:rPr>
        <w:t xml:space="preserve">with </w:t>
      </w:r>
      <w:r w:rsidR="00520678" w:rsidRPr="00661002">
        <w:rPr>
          <w:rFonts w:asciiTheme="minorHAnsi" w:hAnsiTheme="minorHAnsi"/>
        </w:rPr>
        <w:t xml:space="preserve">greater </w:t>
      </w:r>
      <w:r w:rsidR="00F521FE" w:rsidRPr="00661002">
        <w:rPr>
          <w:rFonts w:asciiTheme="minorHAnsi" w:hAnsiTheme="minorHAnsi"/>
        </w:rPr>
        <w:t>added value</w:t>
      </w:r>
      <w:r w:rsidR="00F2535C" w:rsidRPr="00661002">
        <w:rPr>
          <w:rFonts w:asciiTheme="minorHAnsi" w:hAnsiTheme="minorHAnsi"/>
        </w:rPr>
        <w:t xml:space="preserve"> or can act as critical </w:t>
      </w:r>
      <w:r w:rsidR="00F2535C" w:rsidRPr="00661002">
        <w:rPr>
          <w:rFonts w:asciiTheme="minorHAnsi" w:hAnsiTheme="minorHAnsi"/>
        </w:rPr>
        <w:lastRenderedPageBreak/>
        <w:t>potential barriers</w:t>
      </w:r>
      <w:r w:rsidR="00014F72" w:rsidRPr="00661002">
        <w:rPr>
          <w:rFonts w:asciiTheme="minorHAnsi" w:hAnsiTheme="minorHAnsi"/>
        </w:rPr>
        <w:t xml:space="preserve">. </w:t>
      </w:r>
      <w:r w:rsidR="00F521FE" w:rsidRPr="00661002">
        <w:rPr>
          <w:rFonts w:asciiTheme="minorHAnsi" w:hAnsiTheme="minorHAnsi"/>
        </w:rPr>
        <w:t>Moreover, t</w:t>
      </w:r>
      <w:r w:rsidR="00014F72" w:rsidRPr="00661002">
        <w:rPr>
          <w:rFonts w:asciiTheme="minorHAnsi" w:hAnsiTheme="minorHAnsi"/>
        </w:rPr>
        <w:t xml:space="preserve">he sustained availability of feedstock and a larger market will definitely play a major role in the practical implementation of the process. A process compatible with current infrastructure </w:t>
      </w:r>
      <w:r w:rsidR="00E175D8" w:rsidRPr="00661002">
        <w:rPr>
          <w:rFonts w:asciiTheme="minorHAnsi" w:hAnsiTheme="minorHAnsi"/>
        </w:rPr>
        <w:t>generally implies a lower</w:t>
      </w:r>
      <w:r w:rsidR="00014F72" w:rsidRPr="00661002">
        <w:rPr>
          <w:rFonts w:asciiTheme="minorHAnsi" w:hAnsiTheme="minorHAnsi"/>
        </w:rPr>
        <w:t xml:space="preserve"> risk and investment associated with it. </w:t>
      </w:r>
      <w:r w:rsidR="00C37722" w:rsidRPr="00661002">
        <w:rPr>
          <w:rFonts w:asciiTheme="minorHAnsi" w:hAnsiTheme="minorHAnsi"/>
        </w:rPr>
        <w:t>Regional feedstock availability</w:t>
      </w:r>
      <w:r w:rsidR="00014F72" w:rsidRPr="00661002">
        <w:rPr>
          <w:rFonts w:asciiTheme="minorHAnsi" w:hAnsiTheme="minorHAnsi"/>
        </w:rPr>
        <w:t xml:space="preserve"> represents local growth opportunities and </w:t>
      </w:r>
      <w:r w:rsidR="00C25655" w:rsidRPr="00661002">
        <w:rPr>
          <w:rFonts w:asciiTheme="minorHAnsi" w:hAnsiTheme="minorHAnsi"/>
        </w:rPr>
        <w:t xml:space="preserve">the </w:t>
      </w:r>
      <w:r w:rsidR="00014F72" w:rsidRPr="00661002">
        <w:rPr>
          <w:rFonts w:asciiTheme="minorHAnsi" w:hAnsiTheme="minorHAnsi"/>
        </w:rPr>
        <w:t xml:space="preserve">avoidance of strategic risks </w:t>
      </w:r>
      <w:r w:rsidR="00C25655" w:rsidRPr="00661002">
        <w:rPr>
          <w:rFonts w:asciiTheme="minorHAnsi" w:hAnsiTheme="minorHAnsi"/>
        </w:rPr>
        <w:t xml:space="preserve">that </w:t>
      </w:r>
      <w:r w:rsidR="00014F72" w:rsidRPr="00661002">
        <w:rPr>
          <w:rFonts w:asciiTheme="minorHAnsi" w:hAnsiTheme="minorHAnsi"/>
        </w:rPr>
        <w:t>arise from wars or resource protectionism.</w:t>
      </w:r>
    </w:p>
    <w:p w:rsidR="00C10C12" w:rsidRPr="00661002" w:rsidRDefault="00C10C12" w:rsidP="000916F3">
      <w:pPr>
        <w:jc w:val="both"/>
        <w:rPr>
          <w:rFonts w:asciiTheme="minorHAnsi" w:hAnsiTheme="minorHAnsi"/>
        </w:rPr>
      </w:pPr>
      <w:r w:rsidRPr="00661002">
        <w:rPr>
          <w:rFonts w:asciiTheme="minorHAnsi" w:hAnsiTheme="minorHAnsi"/>
        </w:rPr>
        <w:t>The details of the scoring scheme and qualitative phrases are as follows:</w:t>
      </w:r>
    </w:p>
    <w:p w:rsidR="004E0F64" w:rsidRPr="00661002" w:rsidRDefault="004E0F64" w:rsidP="00014F72">
      <w:pPr>
        <w:rPr>
          <w:rFonts w:asciiTheme="minorHAnsi" w:hAnsiTheme="minorHAnsi"/>
        </w:rPr>
      </w:pPr>
    </w:p>
    <w:p w:rsidR="005066CD" w:rsidRPr="00661002" w:rsidRDefault="005066CD" w:rsidP="00286F6B">
      <w:pPr>
        <w:jc w:val="both"/>
        <w:rPr>
          <w:rFonts w:asciiTheme="minorHAnsi" w:hAnsiTheme="minorHAnsi"/>
          <w:i/>
        </w:rPr>
      </w:pPr>
      <w:r w:rsidRPr="00661002">
        <w:rPr>
          <w:rFonts w:asciiTheme="minorHAnsi" w:hAnsiTheme="minorHAnsi"/>
          <w:i/>
        </w:rPr>
        <w:t>Feedstock supply risk</w:t>
      </w:r>
    </w:p>
    <w:p w:rsidR="004E0F64" w:rsidRPr="00661002" w:rsidRDefault="004E0F64" w:rsidP="000916F3">
      <w:pPr>
        <w:jc w:val="both"/>
        <w:rPr>
          <w:rFonts w:asciiTheme="minorHAnsi" w:hAnsiTheme="minorHAnsi"/>
        </w:rPr>
      </w:pPr>
      <w:r w:rsidRPr="00661002">
        <w:rPr>
          <w:rFonts w:asciiTheme="minorHAnsi" w:hAnsiTheme="minorHAnsi"/>
          <w:b/>
        </w:rPr>
        <w:t>0</w:t>
      </w:r>
      <w:r w:rsidR="004222EA" w:rsidRPr="00661002">
        <w:rPr>
          <w:rFonts w:asciiTheme="minorHAnsi" w:hAnsiTheme="minorHAnsi"/>
          <w:b/>
        </w:rPr>
        <w:t>.0</w:t>
      </w:r>
      <w:r w:rsidRPr="00661002">
        <w:rPr>
          <w:rFonts w:asciiTheme="minorHAnsi" w:hAnsiTheme="minorHAnsi"/>
        </w:rPr>
        <w:t xml:space="preserve">: </w:t>
      </w:r>
      <w:r w:rsidR="00CB7B6F" w:rsidRPr="00661002">
        <w:rPr>
          <w:rFonts w:asciiTheme="minorHAnsi" w:hAnsiTheme="minorHAnsi"/>
        </w:rPr>
        <w:t>Large</w:t>
      </w:r>
      <w:r w:rsidR="006F4BB6" w:rsidRPr="00661002">
        <w:rPr>
          <w:rFonts w:asciiTheme="minorHAnsi" w:hAnsiTheme="minorHAnsi"/>
        </w:rPr>
        <w:t>-</w:t>
      </w:r>
      <w:r w:rsidR="00CB7B6F" w:rsidRPr="00661002">
        <w:rPr>
          <w:rFonts w:asciiTheme="minorHAnsi" w:hAnsiTheme="minorHAnsi"/>
        </w:rPr>
        <w:t>scale availability</w:t>
      </w:r>
      <w:r w:rsidRPr="00661002">
        <w:rPr>
          <w:rFonts w:asciiTheme="minorHAnsi" w:hAnsiTheme="minorHAnsi"/>
        </w:rPr>
        <w:t xml:space="preserve"> (</w:t>
      </w:r>
      <w:r w:rsidR="00C4345D" w:rsidRPr="00661002">
        <w:rPr>
          <w:rFonts w:asciiTheme="minorHAnsi" w:hAnsiTheme="minorHAnsi"/>
        </w:rPr>
        <w:t>c</w:t>
      </w:r>
      <w:r w:rsidRPr="00661002">
        <w:rPr>
          <w:rFonts w:asciiTheme="minorHAnsi" w:hAnsiTheme="minorHAnsi"/>
        </w:rPr>
        <w:t xml:space="preserve">ommodity chemical or fuel) and </w:t>
      </w:r>
      <w:r w:rsidR="00C4345D" w:rsidRPr="00661002">
        <w:rPr>
          <w:rFonts w:asciiTheme="minorHAnsi" w:hAnsiTheme="minorHAnsi"/>
        </w:rPr>
        <w:t xml:space="preserve">the </w:t>
      </w:r>
      <w:r w:rsidRPr="00661002">
        <w:rPr>
          <w:rFonts w:asciiTheme="minorHAnsi" w:hAnsiTheme="minorHAnsi"/>
        </w:rPr>
        <w:t xml:space="preserve">major current application is of a lower value than the one </w:t>
      </w:r>
      <w:r w:rsidR="00CB7B6F" w:rsidRPr="00661002">
        <w:rPr>
          <w:rFonts w:asciiTheme="minorHAnsi" w:hAnsiTheme="minorHAnsi"/>
        </w:rPr>
        <w:t>targeted</w:t>
      </w:r>
      <w:r w:rsidR="00C4345D" w:rsidRPr="00661002">
        <w:rPr>
          <w:rFonts w:asciiTheme="minorHAnsi" w:hAnsiTheme="minorHAnsi"/>
        </w:rPr>
        <w:t>.</w:t>
      </w:r>
      <w:r w:rsidR="00CB7B6F" w:rsidRPr="00661002">
        <w:rPr>
          <w:rFonts w:asciiTheme="minorHAnsi" w:hAnsiTheme="minorHAnsi"/>
        </w:rPr>
        <w:t xml:space="preserve"> </w:t>
      </w:r>
    </w:p>
    <w:p w:rsidR="004E0F64" w:rsidRPr="00661002" w:rsidRDefault="004E0F64" w:rsidP="000916F3">
      <w:pPr>
        <w:jc w:val="both"/>
        <w:rPr>
          <w:rFonts w:asciiTheme="minorHAnsi" w:hAnsiTheme="minorHAnsi"/>
        </w:rPr>
      </w:pPr>
      <w:r w:rsidRPr="00661002">
        <w:rPr>
          <w:rFonts w:asciiTheme="minorHAnsi" w:hAnsiTheme="minorHAnsi"/>
          <w:b/>
        </w:rPr>
        <w:t>0.5</w:t>
      </w:r>
      <w:r w:rsidRPr="00661002">
        <w:rPr>
          <w:rFonts w:asciiTheme="minorHAnsi" w:hAnsiTheme="minorHAnsi"/>
        </w:rPr>
        <w:t>: Potential for near</w:t>
      </w:r>
      <w:r w:rsidR="00C4345D" w:rsidRPr="00661002">
        <w:rPr>
          <w:rFonts w:asciiTheme="minorHAnsi" w:hAnsiTheme="minorHAnsi"/>
        </w:rPr>
        <w:t>-</w:t>
      </w:r>
      <w:r w:rsidRPr="00661002">
        <w:rPr>
          <w:rFonts w:asciiTheme="minorHAnsi" w:hAnsiTheme="minorHAnsi"/>
        </w:rPr>
        <w:t>term bulk availability. Multiple equivalent or lower</w:t>
      </w:r>
      <w:r w:rsidR="00C4345D" w:rsidRPr="00661002">
        <w:rPr>
          <w:rFonts w:asciiTheme="minorHAnsi" w:hAnsiTheme="minorHAnsi"/>
        </w:rPr>
        <w:t>-</w:t>
      </w:r>
      <w:r w:rsidRPr="00661002">
        <w:rPr>
          <w:rFonts w:asciiTheme="minorHAnsi" w:hAnsiTheme="minorHAnsi"/>
        </w:rPr>
        <w:t xml:space="preserve">value applications in sight. Feedstock </w:t>
      </w:r>
      <w:r w:rsidR="00663DFD" w:rsidRPr="00661002">
        <w:rPr>
          <w:rFonts w:asciiTheme="minorHAnsi" w:hAnsiTheme="minorHAnsi"/>
        </w:rPr>
        <w:t>under development.</w:t>
      </w:r>
    </w:p>
    <w:p w:rsidR="00CB7B6F" w:rsidRPr="00661002" w:rsidRDefault="004E0F64" w:rsidP="000916F3">
      <w:pPr>
        <w:jc w:val="both"/>
        <w:rPr>
          <w:rFonts w:asciiTheme="minorHAnsi" w:hAnsiTheme="minorHAnsi"/>
        </w:rPr>
      </w:pPr>
      <w:r w:rsidRPr="00661002">
        <w:rPr>
          <w:rFonts w:asciiTheme="minorHAnsi" w:hAnsiTheme="minorHAnsi"/>
          <w:b/>
        </w:rPr>
        <w:t>1</w:t>
      </w:r>
      <w:r w:rsidR="004222EA" w:rsidRPr="00661002">
        <w:rPr>
          <w:rFonts w:asciiTheme="minorHAnsi" w:hAnsiTheme="minorHAnsi"/>
          <w:b/>
        </w:rPr>
        <w:t>.0</w:t>
      </w:r>
      <w:r w:rsidRPr="00661002">
        <w:rPr>
          <w:rFonts w:asciiTheme="minorHAnsi" w:hAnsiTheme="minorHAnsi"/>
        </w:rPr>
        <w:t xml:space="preserve">: Conceptual feedstock (needs fundamental development). Potential applications have a higher value than the one proposed. </w:t>
      </w:r>
    </w:p>
    <w:p w:rsidR="00CB7B6F" w:rsidRPr="00661002" w:rsidRDefault="00FA6600" w:rsidP="000916F3">
      <w:pPr>
        <w:jc w:val="both"/>
        <w:rPr>
          <w:rFonts w:asciiTheme="minorHAnsi" w:hAnsiTheme="minorHAnsi"/>
        </w:rPr>
      </w:pPr>
      <w:r w:rsidRPr="00661002">
        <w:rPr>
          <w:rFonts w:asciiTheme="minorHAnsi" w:hAnsiTheme="minorHAnsi"/>
        </w:rPr>
        <w:t xml:space="preserve">This indicator takes into account the global feedstock availability. </w:t>
      </w:r>
      <w:r w:rsidR="00CB7B6F" w:rsidRPr="00661002">
        <w:rPr>
          <w:rFonts w:asciiTheme="minorHAnsi" w:hAnsiTheme="minorHAnsi"/>
        </w:rPr>
        <w:t>Technically</w:t>
      </w:r>
      <w:r w:rsidR="00A57C24" w:rsidRPr="00661002">
        <w:rPr>
          <w:rFonts w:asciiTheme="minorHAnsi" w:hAnsiTheme="minorHAnsi"/>
        </w:rPr>
        <w:t xml:space="preserve"> speaking,</w:t>
      </w:r>
      <w:r w:rsidR="00CB7B6F" w:rsidRPr="00661002">
        <w:rPr>
          <w:rFonts w:asciiTheme="minorHAnsi" w:hAnsiTheme="minorHAnsi"/>
        </w:rPr>
        <w:t xml:space="preserve"> a bulk of the </w:t>
      </w:r>
      <w:r w:rsidR="005C37F2" w:rsidRPr="00661002">
        <w:rPr>
          <w:rFonts w:asciiTheme="minorHAnsi" w:hAnsiTheme="minorHAnsi"/>
        </w:rPr>
        <w:t xml:space="preserve">available </w:t>
      </w:r>
      <w:r w:rsidR="00CB7B6F" w:rsidRPr="00661002">
        <w:rPr>
          <w:rFonts w:asciiTheme="minorHAnsi" w:hAnsiTheme="minorHAnsi"/>
        </w:rPr>
        <w:t xml:space="preserve">feedstock is only </w:t>
      </w:r>
      <w:r w:rsidR="00DB18BB" w:rsidRPr="00661002">
        <w:rPr>
          <w:rFonts w:asciiTheme="minorHAnsi" w:hAnsiTheme="minorHAnsi"/>
        </w:rPr>
        <w:t>“</w:t>
      </w:r>
      <w:r w:rsidR="00CB7B6F" w:rsidRPr="00661002">
        <w:rPr>
          <w:rFonts w:asciiTheme="minorHAnsi" w:hAnsiTheme="minorHAnsi"/>
        </w:rPr>
        <w:t>available</w:t>
      </w:r>
      <w:r w:rsidR="00DB18BB" w:rsidRPr="00661002">
        <w:rPr>
          <w:rFonts w:asciiTheme="minorHAnsi" w:hAnsiTheme="minorHAnsi"/>
        </w:rPr>
        <w:t>”</w:t>
      </w:r>
      <w:r w:rsidR="00CB7B6F" w:rsidRPr="00661002">
        <w:rPr>
          <w:rFonts w:asciiTheme="minorHAnsi" w:hAnsiTheme="minorHAnsi"/>
        </w:rPr>
        <w:t xml:space="preserve"> if </w:t>
      </w:r>
      <w:r w:rsidR="00A57C24" w:rsidRPr="00661002">
        <w:rPr>
          <w:rFonts w:asciiTheme="minorHAnsi" w:hAnsiTheme="minorHAnsi"/>
        </w:rPr>
        <w:t xml:space="preserve">the </w:t>
      </w:r>
      <w:r w:rsidR="00CB7B6F" w:rsidRPr="00661002">
        <w:rPr>
          <w:rFonts w:asciiTheme="minorHAnsi" w:hAnsiTheme="minorHAnsi"/>
        </w:rPr>
        <w:t>proposed application is of a higher value than the current application. For a lower</w:t>
      </w:r>
      <w:r w:rsidR="00A57C24" w:rsidRPr="00661002">
        <w:rPr>
          <w:rFonts w:asciiTheme="minorHAnsi" w:hAnsiTheme="minorHAnsi"/>
        </w:rPr>
        <w:t>-</w:t>
      </w:r>
      <w:r w:rsidR="00CB7B6F" w:rsidRPr="00661002">
        <w:rPr>
          <w:rFonts w:asciiTheme="minorHAnsi" w:hAnsiTheme="minorHAnsi"/>
        </w:rPr>
        <w:t xml:space="preserve">value proposed application, additional feedstock needs to be </w:t>
      </w:r>
      <w:r w:rsidR="00663DFD" w:rsidRPr="00661002">
        <w:rPr>
          <w:rFonts w:asciiTheme="minorHAnsi" w:hAnsiTheme="minorHAnsi"/>
        </w:rPr>
        <w:t>produced</w:t>
      </w:r>
      <w:r w:rsidR="00CB7B6F" w:rsidRPr="00661002">
        <w:rPr>
          <w:rFonts w:asciiTheme="minorHAnsi" w:hAnsiTheme="minorHAnsi"/>
        </w:rPr>
        <w:t>, since the currently available feedstock will not be diverted from a higher</w:t>
      </w:r>
      <w:r w:rsidR="00A57C24" w:rsidRPr="00661002">
        <w:rPr>
          <w:rFonts w:asciiTheme="minorHAnsi" w:hAnsiTheme="minorHAnsi"/>
        </w:rPr>
        <w:t>-</w:t>
      </w:r>
      <w:r w:rsidR="00CB7B6F" w:rsidRPr="00661002">
        <w:rPr>
          <w:rFonts w:asciiTheme="minorHAnsi" w:hAnsiTheme="minorHAnsi"/>
        </w:rPr>
        <w:t xml:space="preserve">value application. </w:t>
      </w:r>
      <w:r w:rsidR="00152A28" w:rsidRPr="00661002">
        <w:rPr>
          <w:rFonts w:asciiTheme="minorHAnsi" w:hAnsiTheme="minorHAnsi"/>
        </w:rPr>
        <w:t xml:space="preserve">Hence it is important to </w:t>
      </w:r>
      <w:r w:rsidR="00D845F5" w:rsidRPr="00661002">
        <w:rPr>
          <w:rFonts w:asciiTheme="minorHAnsi" w:hAnsiTheme="minorHAnsi"/>
        </w:rPr>
        <w:t>take into account</w:t>
      </w:r>
      <w:r w:rsidR="00152A28" w:rsidRPr="00661002">
        <w:rPr>
          <w:rFonts w:asciiTheme="minorHAnsi" w:hAnsiTheme="minorHAnsi"/>
        </w:rPr>
        <w:t xml:space="preserve"> the value of the proposed application when feedstock availability</w:t>
      </w:r>
      <w:r w:rsidR="00D845F5" w:rsidRPr="00661002">
        <w:rPr>
          <w:rFonts w:asciiTheme="minorHAnsi" w:hAnsiTheme="minorHAnsi"/>
        </w:rPr>
        <w:t xml:space="preserve"> is considered. </w:t>
      </w:r>
    </w:p>
    <w:p w:rsidR="004E0F64" w:rsidRPr="00661002" w:rsidRDefault="004E0F64" w:rsidP="000916F3">
      <w:pPr>
        <w:jc w:val="both"/>
        <w:rPr>
          <w:rFonts w:asciiTheme="minorHAnsi" w:hAnsiTheme="minorHAnsi"/>
        </w:rPr>
      </w:pPr>
    </w:p>
    <w:p w:rsidR="005066CD" w:rsidRPr="00661002" w:rsidRDefault="005066CD" w:rsidP="00286F6B">
      <w:pPr>
        <w:jc w:val="both"/>
        <w:rPr>
          <w:rFonts w:asciiTheme="minorHAnsi" w:hAnsiTheme="minorHAnsi"/>
          <w:i/>
        </w:rPr>
      </w:pPr>
      <w:r w:rsidRPr="00661002">
        <w:rPr>
          <w:rFonts w:asciiTheme="minorHAnsi" w:hAnsiTheme="minorHAnsi"/>
          <w:i/>
        </w:rPr>
        <w:t>Regional feedstock availability</w:t>
      </w:r>
    </w:p>
    <w:p w:rsidR="00673586" w:rsidRPr="00661002" w:rsidRDefault="00673586" w:rsidP="000916F3">
      <w:pPr>
        <w:jc w:val="both"/>
        <w:rPr>
          <w:rFonts w:asciiTheme="minorHAnsi" w:hAnsiTheme="minorHAnsi"/>
        </w:rPr>
      </w:pPr>
      <w:r w:rsidRPr="00661002">
        <w:rPr>
          <w:rFonts w:asciiTheme="minorHAnsi" w:hAnsiTheme="minorHAnsi"/>
          <w:b/>
        </w:rPr>
        <w:t>0</w:t>
      </w:r>
      <w:r w:rsidRPr="00661002">
        <w:rPr>
          <w:rFonts w:asciiTheme="minorHAnsi" w:hAnsiTheme="minorHAnsi"/>
        </w:rPr>
        <w:t>: Feedstock available in bulk quan</w:t>
      </w:r>
      <w:r w:rsidR="003713B3" w:rsidRPr="00661002">
        <w:rPr>
          <w:rFonts w:asciiTheme="minorHAnsi" w:hAnsiTheme="minorHAnsi"/>
        </w:rPr>
        <w:t>tities within a trade region (e</w:t>
      </w:r>
      <w:r w:rsidR="00512765" w:rsidRPr="00661002">
        <w:rPr>
          <w:rFonts w:asciiTheme="minorHAnsi" w:hAnsiTheme="minorHAnsi"/>
        </w:rPr>
        <w:t>.g</w:t>
      </w:r>
      <w:r w:rsidR="003713B3" w:rsidRPr="00661002">
        <w:rPr>
          <w:rFonts w:asciiTheme="minorHAnsi" w:hAnsiTheme="minorHAnsi"/>
        </w:rPr>
        <w:t>.</w:t>
      </w:r>
      <w:r w:rsidR="00512765" w:rsidRPr="00661002">
        <w:rPr>
          <w:rFonts w:asciiTheme="minorHAnsi" w:hAnsiTheme="minorHAnsi"/>
        </w:rPr>
        <w:t>,</w:t>
      </w:r>
      <w:r w:rsidR="003713B3" w:rsidRPr="00661002">
        <w:rPr>
          <w:rFonts w:asciiTheme="minorHAnsi" w:hAnsiTheme="minorHAnsi"/>
        </w:rPr>
        <w:t xml:space="preserve"> </w:t>
      </w:r>
      <w:r w:rsidR="00BE6ACE" w:rsidRPr="00661002">
        <w:rPr>
          <w:rFonts w:asciiTheme="minorHAnsi" w:hAnsiTheme="minorHAnsi"/>
        </w:rPr>
        <w:t xml:space="preserve">the </w:t>
      </w:r>
      <w:r w:rsidRPr="00661002">
        <w:rPr>
          <w:rFonts w:asciiTheme="minorHAnsi" w:hAnsiTheme="minorHAnsi"/>
        </w:rPr>
        <w:t>European Union</w:t>
      </w:r>
      <w:r w:rsidR="003713B3" w:rsidRPr="00661002">
        <w:rPr>
          <w:rFonts w:asciiTheme="minorHAnsi" w:hAnsiTheme="minorHAnsi"/>
        </w:rPr>
        <w:t>)</w:t>
      </w:r>
      <w:r w:rsidR="00512765" w:rsidRPr="00661002">
        <w:rPr>
          <w:rFonts w:asciiTheme="minorHAnsi" w:hAnsiTheme="minorHAnsi"/>
        </w:rPr>
        <w:t>.</w:t>
      </w:r>
    </w:p>
    <w:p w:rsidR="00673586" w:rsidRPr="00661002" w:rsidRDefault="00673586" w:rsidP="000916F3">
      <w:pPr>
        <w:jc w:val="both"/>
        <w:rPr>
          <w:rFonts w:asciiTheme="minorHAnsi" w:hAnsiTheme="minorHAnsi"/>
        </w:rPr>
      </w:pPr>
      <w:r w:rsidRPr="00661002">
        <w:rPr>
          <w:rFonts w:asciiTheme="minorHAnsi" w:hAnsiTheme="minorHAnsi"/>
          <w:b/>
        </w:rPr>
        <w:t>0.5</w:t>
      </w:r>
      <w:r w:rsidRPr="00661002">
        <w:rPr>
          <w:rFonts w:asciiTheme="minorHAnsi" w:hAnsiTheme="minorHAnsi"/>
        </w:rPr>
        <w:t>: Feedstock available in other parts of the world in free and open markets</w:t>
      </w:r>
      <w:r w:rsidR="00512765" w:rsidRPr="00661002">
        <w:rPr>
          <w:rFonts w:asciiTheme="minorHAnsi" w:hAnsiTheme="minorHAnsi"/>
        </w:rPr>
        <w:t>.</w:t>
      </w:r>
    </w:p>
    <w:p w:rsidR="00673586" w:rsidRPr="00661002" w:rsidRDefault="00673586" w:rsidP="000916F3">
      <w:pPr>
        <w:jc w:val="both"/>
        <w:rPr>
          <w:rFonts w:asciiTheme="minorHAnsi" w:hAnsiTheme="minorHAnsi"/>
        </w:rPr>
      </w:pPr>
      <w:r w:rsidRPr="00661002">
        <w:rPr>
          <w:rFonts w:asciiTheme="minorHAnsi" w:hAnsiTheme="minorHAnsi"/>
          <w:b/>
        </w:rPr>
        <w:t>1</w:t>
      </w:r>
      <w:r w:rsidRPr="00661002">
        <w:rPr>
          <w:rFonts w:asciiTheme="minorHAnsi" w:hAnsiTheme="minorHAnsi"/>
        </w:rPr>
        <w:t>: Feedstock primarily available in regulated markets with limited global market access.</w:t>
      </w:r>
    </w:p>
    <w:p w:rsidR="00673586" w:rsidRPr="00661002" w:rsidRDefault="00492D98" w:rsidP="000916F3">
      <w:pPr>
        <w:jc w:val="both"/>
        <w:rPr>
          <w:rFonts w:asciiTheme="minorHAnsi" w:hAnsiTheme="minorHAnsi"/>
        </w:rPr>
      </w:pPr>
      <w:r w:rsidRPr="00661002">
        <w:rPr>
          <w:rFonts w:asciiTheme="minorHAnsi" w:hAnsiTheme="minorHAnsi"/>
        </w:rPr>
        <w:t xml:space="preserve">This indicator is used to incorporate feedstock security issues </w:t>
      </w:r>
      <w:r w:rsidR="000F7789" w:rsidRPr="00661002">
        <w:rPr>
          <w:rFonts w:asciiTheme="minorHAnsi" w:hAnsiTheme="minorHAnsi"/>
        </w:rPr>
        <w:t>and local growth opportunities</w:t>
      </w:r>
      <w:r w:rsidRPr="00661002">
        <w:rPr>
          <w:rFonts w:asciiTheme="minorHAnsi" w:hAnsiTheme="minorHAnsi"/>
        </w:rPr>
        <w:t xml:space="preserve">. </w:t>
      </w:r>
    </w:p>
    <w:p w:rsidR="000A6A9F" w:rsidRPr="00661002" w:rsidRDefault="000A6A9F" w:rsidP="000916F3">
      <w:pPr>
        <w:jc w:val="both"/>
        <w:rPr>
          <w:rFonts w:asciiTheme="minorHAnsi" w:hAnsiTheme="minorHAnsi"/>
        </w:rPr>
      </w:pPr>
    </w:p>
    <w:p w:rsidR="005066CD" w:rsidRPr="00661002" w:rsidRDefault="005066CD" w:rsidP="00286F6B">
      <w:pPr>
        <w:jc w:val="both"/>
        <w:rPr>
          <w:rFonts w:asciiTheme="minorHAnsi" w:hAnsiTheme="minorHAnsi"/>
          <w:i/>
        </w:rPr>
      </w:pPr>
      <w:r w:rsidRPr="00661002">
        <w:rPr>
          <w:rFonts w:asciiTheme="minorHAnsi" w:hAnsiTheme="minorHAnsi"/>
          <w:i/>
        </w:rPr>
        <w:t>Market risk</w:t>
      </w:r>
    </w:p>
    <w:p w:rsidR="004E0F64" w:rsidRPr="00661002" w:rsidRDefault="004E0F64" w:rsidP="000916F3">
      <w:pPr>
        <w:jc w:val="both"/>
        <w:rPr>
          <w:rFonts w:asciiTheme="minorHAnsi" w:hAnsiTheme="minorHAnsi"/>
        </w:rPr>
      </w:pPr>
      <w:r w:rsidRPr="00661002">
        <w:rPr>
          <w:rFonts w:asciiTheme="minorHAnsi" w:hAnsiTheme="minorHAnsi"/>
          <w:b/>
        </w:rPr>
        <w:t>0</w:t>
      </w:r>
      <w:r w:rsidR="004222EA" w:rsidRPr="00661002">
        <w:rPr>
          <w:rFonts w:asciiTheme="minorHAnsi" w:hAnsiTheme="minorHAnsi"/>
          <w:b/>
        </w:rPr>
        <w:t>.0</w:t>
      </w:r>
      <w:r w:rsidRPr="00661002">
        <w:rPr>
          <w:rFonts w:asciiTheme="minorHAnsi" w:hAnsiTheme="minorHAnsi"/>
        </w:rPr>
        <w:t>: Exi</w:t>
      </w:r>
      <w:r w:rsidR="004222EA" w:rsidRPr="00661002">
        <w:rPr>
          <w:rFonts w:asciiTheme="minorHAnsi" w:hAnsiTheme="minorHAnsi"/>
        </w:rPr>
        <w:t>sting bulk chemical/fuel market</w:t>
      </w:r>
      <w:r w:rsidR="00512765" w:rsidRPr="00661002">
        <w:rPr>
          <w:rFonts w:asciiTheme="minorHAnsi" w:hAnsiTheme="minorHAnsi"/>
        </w:rPr>
        <w:t>.</w:t>
      </w:r>
    </w:p>
    <w:p w:rsidR="004E0F64" w:rsidRPr="00661002" w:rsidRDefault="004222EA" w:rsidP="000916F3">
      <w:pPr>
        <w:jc w:val="both"/>
        <w:rPr>
          <w:rFonts w:asciiTheme="minorHAnsi" w:hAnsiTheme="minorHAnsi"/>
        </w:rPr>
      </w:pPr>
      <w:r w:rsidRPr="00661002">
        <w:rPr>
          <w:rFonts w:asciiTheme="minorHAnsi" w:hAnsiTheme="minorHAnsi"/>
          <w:b/>
        </w:rPr>
        <w:t>0.33</w:t>
      </w:r>
      <w:r w:rsidR="004E0F64" w:rsidRPr="00661002">
        <w:rPr>
          <w:rFonts w:asciiTheme="minorHAnsi" w:hAnsiTheme="minorHAnsi"/>
        </w:rPr>
        <w:t xml:space="preserve">: </w:t>
      </w:r>
      <w:r w:rsidRPr="00661002">
        <w:rPr>
          <w:rFonts w:asciiTheme="minorHAnsi" w:hAnsiTheme="minorHAnsi"/>
        </w:rPr>
        <w:t>Existing commodity (e</w:t>
      </w:r>
      <w:r w:rsidR="00512765" w:rsidRPr="00661002">
        <w:rPr>
          <w:rFonts w:asciiTheme="minorHAnsi" w:hAnsiTheme="minorHAnsi"/>
        </w:rPr>
        <w:t>.g</w:t>
      </w:r>
      <w:r w:rsidRPr="00661002">
        <w:rPr>
          <w:rFonts w:asciiTheme="minorHAnsi" w:hAnsiTheme="minorHAnsi"/>
        </w:rPr>
        <w:t>.</w:t>
      </w:r>
      <w:r w:rsidR="00512765" w:rsidRPr="00661002">
        <w:rPr>
          <w:rFonts w:asciiTheme="minorHAnsi" w:hAnsiTheme="minorHAnsi"/>
        </w:rPr>
        <w:t>,</w:t>
      </w:r>
      <w:r w:rsidRPr="00661002">
        <w:rPr>
          <w:rFonts w:asciiTheme="minorHAnsi" w:hAnsiTheme="minorHAnsi"/>
        </w:rPr>
        <w:t xml:space="preserve"> </w:t>
      </w:r>
      <w:r w:rsidR="00512765" w:rsidRPr="00661002">
        <w:rPr>
          <w:rFonts w:asciiTheme="minorHAnsi" w:hAnsiTheme="minorHAnsi"/>
        </w:rPr>
        <w:t>l</w:t>
      </w:r>
      <w:r w:rsidRPr="00661002">
        <w:rPr>
          <w:rFonts w:asciiTheme="minorHAnsi" w:hAnsiTheme="minorHAnsi"/>
        </w:rPr>
        <w:t>actic acid)</w:t>
      </w:r>
      <w:r w:rsidR="00512765" w:rsidRPr="00661002">
        <w:rPr>
          <w:rFonts w:asciiTheme="minorHAnsi" w:hAnsiTheme="minorHAnsi"/>
        </w:rPr>
        <w:t>.</w:t>
      </w:r>
    </w:p>
    <w:p w:rsidR="004E0F64" w:rsidRPr="00661002" w:rsidRDefault="004222EA" w:rsidP="000916F3">
      <w:pPr>
        <w:jc w:val="both"/>
        <w:rPr>
          <w:rFonts w:asciiTheme="minorHAnsi" w:hAnsiTheme="minorHAnsi"/>
        </w:rPr>
      </w:pPr>
      <w:r w:rsidRPr="00661002">
        <w:rPr>
          <w:rFonts w:asciiTheme="minorHAnsi" w:hAnsiTheme="minorHAnsi"/>
          <w:b/>
        </w:rPr>
        <w:t>0.66</w:t>
      </w:r>
      <w:r w:rsidR="004E0F64" w:rsidRPr="00661002">
        <w:rPr>
          <w:rFonts w:asciiTheme="minorHAnsi" w:hAnsiTheme="minorHAnsi"/>
        </w:rPr>
        <w:t xml:space="preserve">: </w:t>
      </w:r>
      <w:r w:rsidRPr="00661002">
        <w:rPr>
          <w:rFonts w:asciiTheme="minorHAnsi" w:hAnsiTheme="minorHAnsi"/>
        </w:rPr>
        <w:t>Near</w:t>
      </w:r>
      <w:r w:rsidR="00B33585" w:rsidRPr="00661002">
        <w:rPr>
          <w:rFonts w:asciiTheme="minorHAnsi" w:hAnsiTheme="minorHAnsi"/>
        </w:rPr>
        <w:t>-</w:t>
      </w:r>
      <w:r w:rsidRPr="00661002">
        <w:rPr>
          <w:rFonts w:asciiTheme="minorHAnsi" w:hAnsiTheme="minorHAnsi"/>
        </w:rPr>
        <w:t>term bulk chemical/fuel market potential</w:t>
      </w:r>
      <w:r w:rsidR="00B33585" w:rsidRPr="00661002">
        <w:rPr>
          <w:rFonts w:asciiTheme="minorHAnsi" w:hAnsiTheme="minorHAnsi"/>
        </w:rPr>
        <w:t>.</w:t>
      </w:r>
    </w:p>
    <w:p w:rsidR="004E0F64" w:rsidRPr="00661002" w:rsidRDefault="004222EA" w:rsidP="000916F3">
      <w:pPr>
        <w:jc w:val="both"/>
        <w:rPr>
          <w:rFonts w:asciiTheme="minorHAnsi" w:hAnsiTheme="minorHAnsi"/>
        </w:rPr>
      </w:pPr>
      <w:r w:rsidRPr="00661002">
        <w:rPr>
          <w:rFonts w:asciiTheme="minorHAnsi" w:hAnsiTheme="minorHAnsi"/>
          <w:b/>
        </w:rPr>
        <w:t>1.0</w:t>
      </w:r>
      <w:r w:rsidRPr="00661002">
        <w:rPr>
          <w:rFonts w:asciiTheme="minorHAnsi" w:hAnsiTheme="minorHAnsi"/>
        </w:rPr>
        <w:t xml:space="preserve">: </w:t>
      </w:r>
      <w:r w:rsidR="003F0CAE" w:rsidRPr="00661002">
        <w:rPr>
          <w:rFonts w:asciiTheme="minorHAnsi" w:hAnsiTheme="minorHAnsi"/>
        </w:rPr>
        <w:t>Long</w:t>
      </w:r>
      <w:r w:rsidR="00B33585" w:rsidRPr="00661002">
        <w:rPr>
          <w:rFonts w:asciiTheme="minorHAnsi" w:hAnsiTheme="minorHAnsi"/>
        </w:rPr>
        <w:t>-</w:t>
      </w:r>
      <w:r w:rsidR="003F0CAE" w:rsidRPr="00661002">
        <w:rPr>
          <w:rFonts w:asciiTheme="minorHAnsi" w:hAnsiTheme="minorHAnsi"/>
        </w:rPr>
        <w:t>term market potential, possibly accelerated by interesting properties.</w:t>
      </w:r>
    </w:p>
    <w:p w:rsidR="000A6A9F" w:rsidRPr="00661002" w:rsidRDefault="000A6A9F" w:rsidP="000916F3">
      <w:pPr>
        <w:jc w:val="both"/>
        <w:rPr>
          <w:rFonts w:asciiTheme="minorHAnsi" w:hAnsiTheme="minorHAnsi"/>
        </w:rPr>
      </w:pPr>
    </w:p>
    <w:p w:rsidR="005066CD" w:rsidRPr="00661002" w:rsidRDefault="005066CD" w:rsidP="00286F6B">
      <w:pPr>
        <w:jc w:val="both"/>
        <w:rPr>
          <w:rFonts w:asciiTheme="minorHAnsi" w:hAnsiTheme="minorHAnsi"/>
          <w:i/>
        </w:rPr>
      </w:pPr>
      <w:r w:rsidRPr="00661002">
        <w:rPr>
          <w:rFonts w:asciiTheme="minorHAnsi" w:hAnsiTheme="minorHAnsi"/>
          <w:i/>
        </w:rPr>
        <w:t>Infrastructure (availability) risk</w:t>
      </w:r>
    </w:p>
    <w:p w:rsidR="004E0F64" w:rsidRPr="00661002" w:rsidRDefault="004E0F64" w:rsidP="000916F3">
      <w:pPr>
        <w:jc w:val="both"/>
        <w:rPr>
          <w:rFonts w:asciiTheme="minorHAnsi" w:hAnsiTheme="minorHAnsi"/>
        </w:rPr>
      </w:pPr>
      <w:r w:rsidRPr="00661002">
        <w:rPr>
          <w:rFonts w:asciiTheme="minorHAnsi" w:hAnsiTheme="minorHAnsi"/>
          <w:b/>
        </w:rPr>
        <w:t>0</w:t>
      </w:r>
      <w:r w:rsidR="008D6F3D" w:rsidRPr="00661002">
        <w:rPr>
          <w:rFonts w:asciiTheme="minorHAnsi" w:hAnsiTheme="minorHAnsi"/>
          <w:b/>
        </w:rPr>
        <w:t>.0</w:t>
      </w:r>
      <w:r w:rsidRPr="00661002">
        <w:rPr>
          <w:rFonts w:asciiTheme="minorHAnsi" w:hAnsiTheme="minorHAnsi"/>
        </w:rPr>
        <w:t xml:space="preserve">: </w:t>
      </w:r>
      <w:r w:rsidR="001B64A6" w:rsidRPr="00661002">
        <w:rPr>
          <w:rFonts w:asciiTheme="minorHAnsi" w:hAnsiTheme="minorHAnsi"/>
        </w:rPr>
        <w:t>The p</w:t>
      </w:r>
      <w:r w:rsidRPr="00661002">
        <w:rPr>
          <w:rFonts w:asciiTheme="minorHAnsi" w:hAnsiTheme="minorHAnsi"/>
        </w:rPr>
        <w:t xml:space="preserve">rocess can be integrated or retrofitted into existing processing infrastructure. </w:t>
      </w:r>
      <w:r w:rsidR="00A92CA1" w:rsidRPr="00661002">
        <w:rPr>
          <w:rFonts w:asciiTheme="minorHAnsi" w:hAnsiTheme="minorHAnsi"/>
        </w:rPr>
        <w:t xml:space="preserve">Also, </w:t>
      </w:r>
      <w:r w:rsidRPr="00661002">
        <w:rPr>
          <w:rFonts w:asciiTheme="minorHAnsi" w:hAnsiTheme="minorHAnsi"/>
        </w:rPr>
        <w:t xml:space="preserve">the existing target product </w:t>
      </w:r>
      <w:r w:rsidR="00A92CA1" w:rsidRPr="00661002">
        <w:rPr>
          <w:rFonts w:asciiTheme="minorHAnsi" w:hAnsiTheme="minorHAnsi"/>
        </w:rPr>
        <w:t xml:space="preserve">is part of </w:t>
      </w:r>
      <w:r w:rsidRPr="00661002">
        <w:rPr>
          <w:rFonts w:asciiTheme="minorHAnsi" w:hAnsiTheme="minorHAnsi"/>
        </w:rPr>
        <w:t xml:space="preserve">existing processing and supply chains. </w:t>
      </w:r>
    </w:p>
    <w:p w:rsidR="004E0F64" w:rsidRPr="00661002" w:rsidRDefault="004E0F64" w:rsidP="000916F3">
      <w:pPr>
        <w:jc w:val="both"/>
        <w:rPr>
          <w:rFonts w:asciiTheme="minorHAnsi" w:hAnsiTheme="minorHAnsi"/>
        </w:rPr>
      </w:pPr>
      <w:r w:rsidRPr="00661002">
        <w:rPr>
          <w:rFonts w:asciiTheme="minorHAnsi" w:hAnsiTheme="minorHAnsi"/>
          <w:b/>
        </w:rPr>
        <w:t>0.</w:t>
      </w:r>
      <w:r w:rsidR="004222EA" w:rsidRPr="00661002">
        <w:rPr>
          <w:rFonts w:asciiTheme="minorHAnsi" w:hAnsiTheme="minorHAnsi"/>
          <w:b/>
        </w:rPr>
        <w:t>33</w:t>
      </w:r>
      <w:r w:rsidRPr="00661002">
        <w:rPr>
          <w:rFonts w:asciiTheme="minorHAnsi" w:hAnsiTheme="minorHAnsi"/>
        </w:rPr>
        <w:t xml:space="preserve">: New processing plants </w:t>
      </w:r>
      <w:r w:rsidR="00091006" w:rsidRPr="00661002">
        <w:rPr>
          <w:rFonts w:asciiTheme="minorHAnsi" w:hAnsiTheme="minorHAnsi"/>
        </w:rPr>
        <w:t xml:space="preserve">are </w:t>
      </w:r>
      <w:r w:rsidRPr="00661002">
        <w:rPr>
          <w:rFonts w:asciiTheme="minorHAnsi" w:hAnsiTheme="minorHAnsi"/>
        </w:rPr>
        <w:t xml:space="preserve">required based on known technologies. </w:t>
      </w:r>
      <w:r w:rsidR="00091006" w:rsidRPr="00661002">
        <w:rPr>
          <w:rFonts w:asciiTheme="minorHAnsi" w:hAnsiTheme="minorHAnsi"/>
        </w:rPr>
        <w:t xml:space="preserve">Also, </w:t>
      </w:r>
      <w:r w:rsidR="009A2B0A" w:rsidRPr="00661002">
        <w:rPr>
          <w:rFonts w:asciiTheme="minorHAnsi" w:hAnsiTheme="minorHAnsi"/>
        </w:rPr>
        <w:t xml:space="preserve">the existing target product </w:t>
      </w:r>
      <w:r w:rsidR="00091006" w:rsidRPr="00661002">
        <w:rPr>
          <w:rFonts w:asciiTheme="minorHAnsi" w:hAnsiTheme="minorHAnsi"/>
        </w:rPr>
        <w:t xml:space="preserve">is part of </w:t>
      </w:r>
      <w:r w:rsidR="009A2B0A" w:rsidRPr="00661002">
        <w:rPr>
          <w:rFonts w:asciiTheme="minorHAnsi" w:hAnsiTheme="minorHAnsi"/>
        </w:rPr>
        <w:t>existing processing and supply chains.</w:t>
      </w:r>
    </w:p>
    <w:p w:rsidR="009A2B0A" w:rsidRPr="00661002" w:rsidRDefault="004222EA" w:rsidP="000916F3">
      <w:pPr>
        <w:jc w:val="both"/>
        <w:rPr>
          <w:rFonts w:asciiTheme="minorHAnsi" w:hAnsiTheme="minorHAnsi"/>
        </w:rPr>
      </w:pPr>
      <w:r w:rsidRPr="00661002">
        <w:rPr>
          <w:rFonts w:asciiTheme="minorHAnsi" w:hAnsiTheme="minorHAnsi"/>
          <w:b/>
        </w:rPr>
        <w:t>0.66</w:t>
      </w:r>
      <w:r w:rsidR="004E0F64" w:rsidRPr="00661002">
        <w:rPr>
          <w:rFonts w:asciiTheme="minorHAnsi" w:hAnsiTheme="minorHAnsi"/>
        </w:rPr>
        <w:t xml:space="preserve">: </w:t>
      </w:r>
      <w:r w:rsidRPr="00661002">
        <w:rPr>
          <w:rFonts w:asciiTheme="minorHAnsi" w:hAnsiTheme="minorHAnsi"/>
        </w:rPr>
        <w:t xml:space="preserve">New processing plants </w:t>
      </w:r>
      <w:r w:rsidR="00752883" w:rsidRPr="00661002">
        <w:rPr>
          <w:rFonts w:asciiTheme="minorHAnsi" w:hAnsiTheme="minorHAnsi"/>
        </w:rPr>
        <w:t xml:space="preserve">are </w:t>
      </w:r>
      <w:r w:rsidRPr="00661002">
        <w:rPr>
          <w:rFonts w:asciiTheme="minorHAnsi" w:hAnsiTheme="minorHAnsi"/>
        </w:rPr>
        <w:t xml:space="preserve">required based on known technologies. </w:t>
      </w:r>
      <w:r w:rsidR="00752883" w:rsidRPr="00661002">
        <w:rPr>
          <w:rFonts w:asciiTheme="minorHAnsi" w:hAnsiTheme="minorHAnsi"/>
        </w:rPr>
        <w:t xml:space="preserve">Also, the </w:t>
      </w:r>
      <w:r w:rsidRPr="00661002">
        <w:rPr>
          <w:rFonts w:asciiTheme="minorHAnsi" w:hAnsiTheme="minorHAnsi"/>
        </w:rPr>
        <w:t xml:space="preserve">target product </w:t>
      </w:r>
      <w:r w:rsidR="00752883" w:rsidRPr="00661002">
        <w:rPr>
          <w:rFonts w:asciiTheme="minorHAnsi" w:hAnsiTheme="minorHAnsi"/>
        </w:rPr>
        <w:t xml:space="preserve">is new and </w:t>
      </w:r>
      <w:r w:rsidR="009A2B0A" w:rsidRPr="00661002">
        <w:rPr>
          <w:rFonts w:asciiTheme="minorHAnsi" w:hAnsiTheme="minorHAnsi"/>
        </w:rPr>
        <w:t>would need new processing and supply chains.</w:t>
      </w:r>
    </w:p>
    <w:p w:rsidR="004E0F64" w:rsidRPr="00661002" w:rsidRDefault="004222EA" w:rsidP="000916F3">
      <w:pPr>
        <w:jc w:val="both"/>
        <w:rPr>
          <w:rFonts w:asciiTheme="minorHAnsi" w:hAnsiTheme="minorHAnsi"/>
          <w:b/>
        </w:rPr>
      </w:pPr>
      <w:r w:rsidRPr="00661002">
        <w:rPr>
          <w:rFonts w:asciiTheme="minorHAnsi" w:hAnsiTheme="minorHAnsi"/>
          <w:b/>
        </w:rPr>
        <w:lastRenderedPageBreak/>
        <w:t>1.0:</w:t>
      </w:r>
      <w:r w:rsidRPr="00661002">
        <w:rPr>
          <w:rFonts w:asciiTheme="minorHAnsi" w:hAnsiTheme="minorHAnsi"/>
        </w:rPr>
        <w:t xml:space="preserve"> New </w:t>
      </w:r>
      <w:r w:rsidR="009A2B0A" w:rsidRPr="00661002">
        <w:rPr>
          <w:rFonts w:asciiTheme="minorHAnsi" w:hAnsiTheme="minorHAnsi"/>
        </w:rPr>
        <w:t>g</w:t>
      </w:r>
      <w:r w:rsidRPr="00661002">
        <w:rPr>
          <w:rFonts w:asciiTheme="minorHAnsi" w:hAnsiTheme="minorHAnsi"/>
        </w:rPr>
        <w:t xml:space="preserve">reenfield process plants built with new technologies. </w:t>
      </w:r>
      <w:r w:rsidR="00470A9B" w:rsidRPr="00661002">
        <w:rPr>
          <w:rFonts w:asciiTheme="minorHAnsi" w:hAnsiTheme="minorHAnsi"/>
        </w:rPr>
        <w:t>Also, the</w:t>
      </w:r>
      <w:r w:rsidRPr="00661002">
        <w:rPr>
          <w:rFonts w:asciiTheme="minorHAnsi" w:hAnsiTheme="minorHAnsi"/>
        </w:rPr>
        <w:t xml:space="preserve"> target product </w:t>
      </w:r>
      <w:r w:rsidR="00470A9B" w:rsidRPr="00661002">
        <w:rPr>
          <w:rFonts w:asciiTheme="minorHAnsi" w:hAnsiTheme="minorHAnsi"/>
        </w:rPr>
        <w:t xml:space="preserve">is new and </w:t>
      </w:r>
      <w:r w:rsidRPr="00661002">
        <w:rPr>
          <w:rFonts w:asciiTheme="minorHAnsi" w:hAnsiTheme="minorHAnsi"/>
        </w:rPr>
        <w:t>would need new processing and supply chains.</w:t>
      </w:r>
    </w:p>
    <w:p w:rsidR="000A6A9F" w:rsidRPr="00661002" w:rsidRDefault="000A6A9F" w:rsidP="000916F3">
      <w:pPr>
        <w:jc w:val="both"/>
        <w:rPr>
          <w:rFonts w:asciiTheme="minorHAnsi" w:hAnsiTheme="minorHAnsi"/>
        </w:rPr>
      </w:pPr>
    </w:p>
    <w:p w:rsidR="005066CD" w:rsidRPr="00661002" w:rsidRDefault="005066CD" w:rsidP="00286F6B">
      <w:pPr>
        <w:jc w:val="both"/>
        <w:rPr>
          <w:rFonts w:asciiTheme="minorHAnsi" w:hAnsiTheme="minorHAnsi"/>
          <w:i/>
        </w:rPr>
      </w:pPr>
      <w:r w:rsidRPr="00661002">
        <w:rPr>
          <w:rFonts w:asciiTheme="minorHAnsi" w:hAnsiTheme="minorHAnsi"/>
          <w:i/>
        </w:rPr>
        <w:t>Application</w:t>
      </w:r>
      <w:r w:rsidR="00DB11C6" w:rsidRPr="00661002">
        <w:rPr>
          <w:rFonts w:asciiTheme="minorHAnsi" w:hAnsiTheme="minorHAnsi"/>
          <w:i/>
        </w:rPr>
        <w:t>-</w:t>
      </w:r>
      <w:r w:rsidRPr="00661002">
        <w:rPr>
          <w:rFonts w:asciiTheme="minorHAnsi" w:hAnsiTheme="minorHAnsi"/>
          <w:i/>
        </w:rPr>
        <w:t xml:space="preserve">technical </w:t>
      </w:r>
      <w:r w:rsidR="00032D2E" w:rsidRPr="00661002">
        <w:rPr>
          <w:rFonts w:asciiTheme="minorHAnsi" w:hAnsiTheme="minorHAnsi"/>
          <w:i/>
        </w:rPr>
        <w:t>aspects</w:t>
      </w:r>
    </w:p>
    <w:p w:rsidR="004E0F64" w:rsidRPr="00661002" w:rsidRDefault="005066CD" w:rsidP="004842DF">
      <w:pPr>
        <w:ind w:left="426"/>
        <w:jc w:val="both"/>
        <w:rPr>
          <w:rFonts w:asciiTheme="minorHAnsi" w:hAnsiTheme="minorHAnsi"/>
          <w:b/>
        </w:rPr>
      </w:pPr>
      <w:r w:rsidRPr="00661002">
        <w:rPr>
          <w:rFonts w:asciiTheme="minorHAnsi" w:hAnsiTheme="minorHAnsi"/>
          <w:u w:val="single"/>
        </w:rPr>
        <w:t>Chemicals</w:t>
      </w:r>
    </w:p>
    <w:p w:rsidR="005066CD" w:rsidRPr="00661002" w:rsidRDefault="004E0F64" w:rsidP="00286F6B">
      <w:pPr>
        <w:pStyle w:val="ListParagraph"/>
        <w:ind w:left="426"/>
        <w:jc w:val="both"/>
        <w:rPr>
          <w:rFonts w:asciiTheme="minorHAnsi" w:hAnsiTheme="minorHAnsi"/>
          <w:b/>
          <w:sz w:val="24"/>
        </w:rPr>
      </w:pPr>
      <w:r w:rsidRPr="00661002">
        <w:rPr>
          <w:rFonts w:asciiTheme="minorHAnsi" w:hAnsiTheme="minorHAnsi"/>
          <w:b/>
          <w:sz w:val="24"/>
        </w:rPr>
        <w:t>Functional groups</w:t>
      </w:r>
      <w:r w:rsidR="009A2B0A" w:rsidRPr="00661002">
        <w:rPr>
          <w:rFonts w:asciiTheme="minorHAnsi" w:hAnsiTheme="minorHAnsi"/>
          <w:b/>
          <w:sz w:val="24"/>
        </w:rPr>
        <w:t xml:space="preserve"> </w:t>
      </w:r>
      <w:r w:rsidR="009A2B0A" w:rsidRPr="00661002">
        <w:rPr>
          <w:rFonts w:asciiTheme="minorHAnsi" w:hAnsiTheme="minorHAnsi"/>
          <w:sz w:val="24"/>
        </w:rPr>
        <w:t>(defined as the number of same or different functional groups on the hydrocarbon backbone)</w:t>
      </w:r>
    </w:p>
    <w:p w:rsidR="004E0F64" w:rsidRPr="00661002" w:rsidRDefault="004E0F64" w:rsidP="004842DF">
      <w:pPr>
        <w:ind w:left="426"/>
        <w:jc w:val="both"/>
        <w:rPr>
          <w:rFonts w:asciiTheme="minorHAnsi" w:hAnsiTheme="minorHAnsi"/>
        </w:rPr>
      </w:pPr>
      <w:r w:rsidRPr="00661002">
        <w:rPr>
          <w:rFonts w:asciiTheme="minorHAnsi" w:hAnsiTheme="minorHAnsi"/>
          <w:b/>
        </w:rPr>
        <w:t>0</w:t>
      </w:r>
      <w:r w:rsidRPr="00661002">
        <w:rPr>
          <w:rFonts w:asciiTheme="minorHAnsi" w:hAnsiTheme="minorHAnsi"/>
        </w:rPr>
        <w:t xml:space="preserve">: </w:t>
      </w:r>
      <w:r w:rsidR="009A2B0A" w:rsidRPr="00661002">
        <w:rPr>
          <w:rFonts w:asciiTheme="minorHAnsi" w:hAnsiTheme="minorHAnsi"/>
        </w:rPr>
        <w:t>Between 2 and 4</w:t>
      </w:r>
      <w:r w:rsidRPr="00661002">
        <w:rPr>
          <w:rFonts w:asciiTheme="minorHAnsi" w:hAnsiTheme="minorHAnsi"/>
        </w:rPr>
        <w:t xml:space="preserve"> functional groups. Platform molecule</w:t>
      </w:r>
      <w:r w:rsidR="004842DF" w:rsidRPr="00661002">
        <w:rPr>
          <w:rFonts w:asciiTheme="minorHAnsi" w:hAnsiTheme="minorHAnsi"/>
        </w:rPr>
        <w:t>.</w:t>
      </w:r>
      <w:r w:rsidR="00032D2E" w:rsidRPr="00661002">
        <w:rPr>
          <w:rFonts w:asciiTheme="minorHAnsi" w:hAnsiTheme="minorHAnsi"/>
        </w:rPr>
        <w:t xml:space="preserve"> Wider potential applications.</w:t>
      </w:r>
    </w:p>
    <w:p w:rsidR="004E0F64" w:rsidRPr="00661002" w:rsidRDefault="004E0F64" w:rsidP="004842DF">
      <w:pPr>
        <w:ind w:left="426"/>
        <w:jc w:val="both"/>
        <w:rPr>
          <w:rFonts w:asciiTheme="minorHAnsi" w:hAnsiTheme="minorHAnsi"/>
        </w:rPr>
      </w:pPr>
      <w:r w:rsidRPr="00661002">
        <w:rPr>
          <w:rFonts w:asciiTheme="minorHAnsi" w:hAnsiTheme="minorHAnsi"/>
          <w:b/>
        </w:rPr>
        <w:t>0.5</w:t>
      </w:r>
      <w:r w:rsidRPr="00661002">
        <w:rPr>
          <w:rFonts w:asciiTheme="minorHAnsi" w:hAnsiTheme="minorHAnsi"/>
        </w:rPr>
        <w:t xml:space="preserve">: </w:t>
      </w:r>
      <w:r w:rsidR="009A2B0A" w:rsidRPr="00661002">
        <w:rPr>
          <w:rFonts w:asciiTheme="minorHAnsi" w:hAnsiTheme="minorHAnsi"/>
        </w:rPr>
        <w:t xml:space="preserve">More than 4 </w:t>
      </w:r>
      <w:r w:rsidRPr="00661002">
        <w:rPr>
          <w:rFonts w:asciiTheme="minorHAnsi" w:hAnsiTheme="minorHAnsi"/>
        </w:rPr>
        <w:t>functional groups</w:t>
      </w:r>
      <w:r w:rsidR="009A2B0A" w:rsidRPr="00661002">
        <w:rPr>
          <w:rFonts w:asciiTheme="minorHAnsi" w:hAnsiTheme="minorHAnsi"/>
        </w:rPr>
        <w:t>. Difficult platform molecule to work with</w:t>
      </w:r>
      <w:r w:rsidR="00F2535C" w:rsidRPr="00661002">
        <w:rPr>
          <w:rFonts w:asciiTheme="minorHAnsi" w:hAnsiTheme="minorHAnsi"/>
        </w:rPr>
        <w:t>,</w:t>
      </w:r>
      <w:r w:rsidR="00032D2E" w:rsidRPr="00661002">
        <w:rPr>
          <w:rFonts w:asciiTheme="minorHAnsi" w:hAnsiTheme="minorHAnsi"/>
        </w:rPr>
        <w:t xml:space="preserve"> which can narrow down potential applications</w:t>
      </w:r>
      <w:r w:rsidR="00E64467" w:rsidRPr="00661002">
        <w:rPr>
          <w:rFonts w:asciiTheme="minorHAnsi" w:hAnsiTheme="minorHAnsi"/>
        </w:rPr>
        <w:t>.</w:t>
      </w:r>
    </w:p>
    <w:p w:rsidR="004E0F64" w:rsidRPr="00661002" w:rsidRDefault="004E0F64" w:rsidP="004842DF">
      <w:pPr>
        <w:ind w:left="426"/>
        <w:jc w:val="both"/>
        <w:rPr>
          <w:rFonts w:asciiTheme="minorHAnsi" w:hAnsiTheme="minorHAnsi"/>
        </w:rPr>
      </w:pPr>
      <w:r w:rsidRPr="00661002">
        <w:rPr>
          <w:rFonts w:asciiTheme="minorHAnsi" w:hAnsiTheme="minorHAnsi"/>
          <w:b/>
        </w:rPr>
        <w:t>1</w:t>
      </w:r>
      <w:r w:rsidRPr="00661002">
        <w:rPr>
          <w:rFonts w:asciiTheme="minorHAnsi" w:hAnsiTheme="minorHAnsi"/>
        </w:rPr>
        <w:t>: One functional group. Limited potential for platform chemical</w:t>
      </w:r>
      <w:r w:rsidR="00E64467" w:rsidRPr="00661002">
        <w:rPr>
          <w:rFonts w:asciiTheme="minorHAnsi" w:hAnsiTheme="minorHAnsi"/>
        </w:rPr>
        <w:t>.</w:t>
      </w:r>
    </w:p>
    <w:p w:rsidR="005066CD" w:rsidRPr="00661002" w:rsidRDefault="004E0F64" w:rsidP="00286F6B">
      <w:pPr>
        <w:pStyle w:val="ListParagraph"/>
        <w:ind w:left="426"/>
        <w:jc w:val="both"/>
        <w:rPr>
          <w:rFonts w:asciiTheme="minorHAnsi" w:hAnsiTheme="minorHAnsi"/>
          <w:b/>
          <w:sz w:val="24"/>
        </w:rPr>
      </w:pPr>
      <w:r w:rsidRPr="00661002">
        <w:rPr>
          <w:rFonts w:asciiTheme="minorHAnsi" w:hAnsiTheme="minorHAnsi"/>
          <w:b/>
          <w:sz w:val="24"/>
        </w:rPr>
        <w:t>Retention of raw material functionality</w:t>
      </w:r>
    </w:p>
    <w:p w:rsidR="004E0F64" w:rsidRPr="00661002" w:rsidRDefault="004E0F64" w:rsidP="004842DF">
      <w:pPr>
        <w:ind w:left="426"/>
        <w:jc w:val="both"/>
        <w:rPr>
          <w:rFonts w:asciiTheme="minorHAnsi" w:hAnsiTheme="minorHAnsi"/>
        </w:rPr>
      </w:pPr>
      <w:r w:rsidRPr="00661002">
        <w:rPr>
          <w:rFonts w:asciiTheme="minorHAnsi" w:hAnsiTheme="minorHAnsi"/>
          <w:b/>
        </w:rPr>
        <w:t>0</w:t>
      </w:r>
      <w:r w:rsidRPr="00661002">
        <w:rPr>
          <w:rFonts w:asciiTheme="minorHAnsi" w:hAnsiTheme="minorHAnsi"/>
        </w:rPr>
        <w:t>: Complete functionality is preserved</w:t>
      </w:r>
      <w:r w:rsidR="00E64467" w:rsidRPr="00661002">
        <w:rPr>
          <w:rFonts w:asciiTheme="minorHAnsi" w:hAnsiTheme="minorHAnsi"/>
        </w:rPr>
        <w:t>.</w:t>
      </w:r>
      <w:r w:rsidR="00032D2E" w:rsidRPr="00661002">
        <w:rPr>
          <w:rFonts w:asciiTheme="minorHAnsi" w:hAnsiTheme="minorHAnsi"/>
        </w:rPr>
        <w:t xml:space="preserve"> Fundamentally efficient approach, that can offer </w:t>
      </w:r>
      <w:r w:rsidR="001D3A97" w:rsidRPr="00661002">
        <w:rPr>
          <w:rFonts w:asciiTheme="minorHAnsi" w:hAnsiTheme="minorHAnsi"/>
        </w:rPr>
        <w:t>future</w:t>
      </w:r>
      <w:r w:rsidR="00032D2E" w:rsidRPr="00661002">
        <w:rPr>
          <w:rFonts w:asciiTheme="minorHAnsi" w:hAnsiTheme="minorHAnsi"/>
        </w:rPr>
        <w:t xml:space="preserve"> improvement potential. </w:t>
      </w:r>
    </w:p>
    <w:p w:rsidR="004E0F64" w:rsidRPr="00661002" w:rsidRDefault="004E0F64" w:rsidP="004842DF">
      <w:pPr>
        <w:ind w:left="426"/>
        <w:jc w:val="both"/>
        <w:rPr>
          <w:rFonts w:asciiTheme="minorHAnsi" w:hAnsiTheme="minorHAnsi"/>
        </w:rPr>
      </w:pPr>
      <w:r w:rsidRPr="00661002">
        <w:rPr>
          <w:rFonts w:asciiTheme="minorHAnsi" w:hAnsiTheme="minorHAnsi"/>
          <w:b/>
        </w:rPr>
        <w:t>0.5</w:t>
      </w:r>
      <w:r w:rsidRPr="00661002">
        <w:rPr>
          <w:rFonts w:asciiTheme="minorHAnsi" w:hAnsiTheme="minorHAnsi"/>
        </w:rPr>
        <w:t>: Limited modification of functionality</w:t>
      </w:r>
      <w:r w:rsidR="00E64467" w:rsidRPr="00661002">
        <w:rPr>
          <w:rFonts w:asciiTheme="minorHAnsi" w:hAnsiTheme="minorHAnsi"/>
        </w:rPr>
        <w:t>.</w:t>
      </w:r>
      <w:r w:rsidR="001D3A97" w:rsidRPr="00661002">
        <w:rPr>
          <w:rFonts w:asciiTheme="minorHAnsi" w:hAnsiTheme="minorHAnsi"/>
        </w:rPr>
        <w:t xml:space="preserve">  </w:t>
      </w:r>
    </w:p>
    <w:p w:rsidR="004E0F64" w:rsidRPr="00661002" w:rsidRDefault="004E0F64" w:rsidP="004842DF">
      <w:pPr>
        <w:ind w:left="426"/>
        <w:jc w:val="both"/>
        <w:rPr>
          <w:rFonts w:asciiTheme="minorHAnsi" w:hAnsiTheme="minorHAnsi"/>
        </w:rPr>
      </w:pPr>
      <w:r w:rsidRPr="00661002">
        <w:rPr>
          <w:rFonts w:asciiTheme="minorHAnsi" w:hAnsiTheme="minorHAnsi"/>
          <w:b/>
        </w:rPr>
        <w:t>1</w:t>
      </w:r>
      <w:r w:rsidRPr="00661002">
        <w:rPr>
          <w:rFonts w:asciiTheme="minorHAnsi" w:hAnsiTheme="minorHAnsi"/>
        </w:rPr>
        <w:t>: All functionality stripped off</w:t>
      </w:r>
      <w:r w:rsidR="00E64467" w:rsidRPr="00661002">
        <w:rPr>
          <w:rFonts w:asciiTheme="minorHAnsi" w:hAnsiTheme="minorHAnsi"/>
        </w:rPr>
        <w:t>.</w:t>
      </w:r>
      <w:r w:rsidRPr="00661002">
        <w:rPr>
          <w:rFonts w:asciiTheme="minorHAnsi" w:hAnsiTheme="minorHAnsi"/>
        </w:rPr>
        <w:t xml:space="preserve"> </w:t>
      </w:r>
      <w:r w:rsidR="00307496" w:rsidRPr="00661002">
        <w:rPr>
          <w:rFonts w:asciiTheme="minorHAnsi" w:hAnsiTheme="minorHAnsi"/>
        </w:rPr>
        <w:t>L</w:t>
      </w:r>
      <w:r w:rsidR="001D3A97" w:rsidRPr="00661002">
        <w:rPr>
          <w:rFonts w:asciiTheme="minorHAnsi" w:hAnsiTheme="minorHAnsi"/>
        </w:rPr>
        <w:t>ower theoretical improvement potential.</w:t>
      </w:r>
    </w:p>
    <w:p w:rsidR="004E0F64" w:rsidRPr="00661002" w:rsidRDefault="004E0F64" w:rsidP="000916F3">
      <w:pPr>
        <w:jc w:val="both"/>
        <w:rPr>
          <w:rFonts w:asciiTheme="minorHAnsi" w:hAnsiTheme="minorHAnsi"/>
        </w:rPr>
      </w:pPr>
    </w:p>
    <w:p w:rsidR="004E0F64" w:rsidRPr="00661002" w:rsidRDefault="005066CD" w:rsidP="004842DF">
      <w:pPr>
        <w:ind w:left="426"/>
        <w:jc w:val="both"/>
        <w:rPr>
          <w:rFonts w:asciiTheme="minorHAnsi" w:hAnsiTheme="minorHAnsi"/>
          <w:u w:val="single"/>
        </w:rPr>
      </w:pPr>
      <w:r w:rsidRPr="00661002">
        <w:rPr>
          <w:rFonts w:asciiTheme="minorHAnsi" w:hAnsiTheme="minorHAnsi"/>
          <w:u w:val="single"/>
        </w:rPr>
        <w:t>Fuels</w:t>
      </w:r>
    </w:p>
    <w:p w:rsidR="005066CD" w:rsidRPr="00661002" w:rsidRDefault="004E0F64" w:rsidP="00286F6B">
      <w:pPr>
        <w:pStyle w:val="ListParagraph"/>
        <w:ind w:left="426"/>
        <w:jc w:val="both"/>
        <w:rPr>
          <w:rFonts w:asciiTheme="minorHAnsi" w:hAnsiTheme="minorHAnsi"/>
          <w:b/>
          <w:sz w:val="24"/>
        </w:rPr>
      </w:pPr>
      <w:r w:rsidRPr="00661002">
        <w:rPr>
          <w:rFonts w:asciiTheme="minorHAnsi" w:hAnsiTheme="minorHAnsi"/>
          <w:b/>
          <w:sz w:val="24"/>
        </w:rPr>
        <w:t xml:space="preserve">Energy </w:t>
      </w:r>
      <w:r w:rsidR="00823149" w:rsidRPr="00661002">
        <w:rPr>
          <w:rFonts w:asciiTheme="minorHAnsi" w:hAnsiTheme="minorHAnsi"/>
          <w:b/>
          <w:sz w:val="24"/>
        </w:rPr>
        <w:t>density</w:t>
      </w:r>
    </w:p>
    <w:p w:rsidR="004E0F64" w:rsidRPr="00661002" w:rsidRDefault="004E0F64" w:rsidP="004842DF">
      <w:pPr>
        <w:ind w:left="426"/>
        <w:jc w:val="both"/>
        <w:rPr>
          <w:rFonts w:asciiTheme="minorHAnsi" w:hAnsiTheme="minorHAnsi"/>
        </w:rPr>
      </w:pPr>
      <w:r w:rsidRPr="00661002">
        <w:rPr>
          <w:rFonts w:asciiTheme="minorHAnsi" w:hAnsiTheme="minorHAnsi"/>
          <w:b/>
        </w:rPr>
        <w:t>0</w:t>
      </w:r>
      <w:r w:rsidRPr="00661002">
        <w:rPr>
          <w:rFonts w:asciiTheme="minorHAnsi" w:hAnsiTheme="minorHAnsi"/>
        </w:rPr>
        <w:t xml:space="preserve">: High energy </w:t>
      </w:r>
      <w:r w:rsidR="00823149" w:rsidRPr="00661002">
        <w:rPr>
          <w:rFonts w:asciiTheme="minorHAnsi" w:hAnsiTheme="minorHAnsi"/>
        </w:rPr>
        <w:t>density</w:t>
      </w:r>
      <w:r w:rsidR="00307496" w:rsidRPr="00661002">
        <w:rPr>
          <w:rFonts w:asciiTheme="minorHAnsi" w:hAnsiTheme="minorHAnsi"/>
        </w:rPr>
        <w:t>.</w:t>
      </w:r>
      <w:r w:rsidRPr="00661002">
        <w:rPr>
          <w:rFonts w:asciiTheme="minorHAnsi" w:hAnsiTheme="minorHAnsi"/>
        </w:rPr>
        <w:t xml:space="preserve"> </w:t>
      </w:r>
      <w:r w:rsidR="008333EA" w:rsidRPr="00661002">
        <w:rPr>
          <w:rFonts w:asciiTheme="minorHAnsi" w:hAnsiTheme="minorHAnsi"/>
        </w:rPr>
        <w:t>G</w:t>
      </w:r>
      <w:r w:rsidR="00D93883" w:rsidRPr="00661002">
        <w:rPr>
          <w:rFonts w:asciiTheme="minorHAnsi" w:hAnsiTheme="minorHAnsi"/>
        </w:rPr>
        <w:t xml:space="preserve">reater </w:t>
      </w:r>
      <w:r w:rsidRPr="00661002">
        <w:rPr>
          <w:rFonts w:asciiTheme="minorHAnsi" w:hAnsiTheme="minorHAnsi"/>
        </w:rPr>
        <w:t>than or equivalent to gasoline</w:t>
      </w:r>
      <w:r w:rsidR="001D3A97" w:rsidRPr="00661002">
        <w:rPr>
          <w:rFonts w:asciiTheme="minorHAnsi" w:hAnsiTheme="minorHAnsi"/>
        </w:rPr>
        <w:t>/diesel</w:t>
      </w:r>
      <w:r w:rsidR="00307496" w:rsidRPr="00661002">
        <w:rPr>
          <w:rFonts w:asciiTheme="minorHAnsi" w:hAnsiTheme="minorHAnsi"/>
        </w:rPr>
        <w:t>(</w:t>
      </w:r>
      <w:r w:rsidR="008333EA" w:rsidRPr="00661002">
        <w:rPr>
          <w:rFonts w:asciiTheme="minorHAnsi" w:hAnsiTheme="minorHAnsi"/>
        </w:rPr>
        <w:t>as applicable</w:t>
      </w:r>
      <w:r w:rsidR="00307496" w:rsidRPr="00661002">
        <w:rPr>
          <w:rFonts w:asciiTheme="minorHAnsi" w:hAnsiTheme="minorHAnsi"/>
        </w:rPr>
        <w:t>)</w:t>
      </w:r>
    </w:p>
    <w:p w:rsidR="004E0F64" w:rsidRPr="00661002" w:rsidRDefault="004E0F64" w:rsidP="004842DF">
      <w:pPr>
        <w:ind w:left="426"/>
        <w:jc w:val="both"/>
        <w:rPr>
          <w:rFonts w:asciiTheme="minorHAnsi" w:hAnsiTheme="minorHAnsi"/>
        </w:rPr>
      </w:pPr>
      <w:r w:rsidRPr="00661002">
        <w:rPr>
          <w:rFonts w:asciiTheme="minorHAnsi" w:hAnsiTheme="minorHAnsi"/>
          <w:b/>
        </w:rPr>
        <w:t>0.5</w:t>
      </w:r>
      <w:r w:rsidRPr="00661002">
        <w:rPr>
          <w:rFonts w:asciiTheme="minorHAnsi" w:hAnsiTheme="minorHAnsi"/>
        </w:rPr>
        <w:t xml:space="preserve">: Energy </w:t>
      </w:r>
      <w:r w:rsidR="00307496" w:rsidRPr="00661002">
        <w:rPr>
          <w:rFonts w:asciiTheme="minorHAnsi" w:hAnsiTheme="minorHAnsi"/>
        </w:rPr>
        <w:t xml:space="preserve">density </w:t>
      </w:r>
      <w:r w:rsidRPr="00661002">
        <w:rPr>
          <w:rFonts w:asciiTheme="minorHAnsi" w:hAnsiTheme="minorHAnsi"/>
        </w:rPr>
        <w:t>80-90% that of gasoline</w:t>
      </w:r>
      <w:r w:rsidR="001D3A97" w:rsidRPr="00661002">
        <w:rPr>
          <w:rFonts w:asciiTheme="minorHAnsi" w:hAnsiTheme="minorHAnsi"/>
        </w:rPr>
        <w:t>/diesel.</w:t>
      </w:r>
    </w:p>
    <w:p w:rsidR="004E0F64" w:rsidRPr="00661002" w:rsidRDefault="004E0F64" w:rsidP="004842DF">
      <w:pPr>
        <w:ind w:left="426"/>
        <w:jc w:val="both"/>
        <w:rPr>
          <w:rFonts w:asciiTheme="minorHAnsi" w:hAnsiTheme="minorHAnsi"/>
        </w:rPr>
      </w:pPr>
      <w:r w:rsidRPr="00661002">
        <w:rPr>
          <w:rFonts w:asciiTheme="minorHAnsi" w:hAnsiTheme="minorHAnsi"/>
          <w:b/>
        </w:rPr>
        <w:t>1</w:t>
      </w:r>
      <w:r w:rsidRPr="00661002">
        <w:rPr>
          <w:rFonts w:asciiTheme="minorHAnsi" w:hAnsiTheme="minorHAnsi"/>
        </w:rPr>
        <w:t xml:space="preserve">: Energy </w:t>
      </w:r>
      <w:r w:rsidR="00307496" w:rsidRPr="00661002">
        <w:rPr>
          <w:rFonts w:asciiTheme="minorHAnsi" w:hAnsiTheme="minorHAnsi"/>
        </w:rPr>
        <w:t xml:space="preserve">density </w:t>
      </w:r>
      <w:r w:rsidRPr="00661002">
        <w:rPr>
          <w:rFonts w:asciiTheme="minorHAnsi" w:hAnsiTheme="minorHAnsi"/>
        </w:rPr>
        <w:t xml:space="preserve">below 80% </w:t>
      </w:r>
      <w:r w:rsidR="00D72181" w:rsidRPr="00661002">
        <w:rPr>
          <w:rFonts w:asciiTheme="minorHAnsi" w:hAnsiTheme="minorHAnsi"/>
        </w:rPr>
        <w:t xml:space="preserve">that </w:t>
      </w:r>
      <w:r w:rsidRPr="00661002">
        <w:rPr>
          <w:rFonts w:asciiTheme="minorHAnsi" w:hAnsiTheme="minorHAnsi"/>
        </w:rPr>
        <w:t>of gasoline</w:t>
      </w:r>
      <w:r w:rsidR="001D3A97" w:rsidRPr="00661002">
        <w:rPr>
          <w:rFonts w:asciiTheme="minorHAnsi" w:hAnsiTheme="minorHAnsi"/>
        </w:rPr>
        <w:t>/diesel.</w:t>
      </w:r>
    </w:p>
    <w:p w:rsidR="005066CD" w:rsidRPr="00661002" w:rsidRDefault="004E0F64" w:rsidP="00286F6B">
      <w:pPr>
        <w:pStyle w:val="ListParagraph"/>
        <w:ind w:left="426"/>
        <w:jc w:val="both"/>
        <w:rPr>
          <w:rFonts w:asciiTheme="minorHAnsi" w:hAnsiTheme="minorHAnsi"/>
          <w:b/>
          <w:sz w:val="24"/>
        </w:rPr>
      </w:pPr>
      <w:r w:rsidRPr="00661002">
        <w:rPr>
          <w:rFonts w:asciiTheme="minorHAnsi" w:hAnsiTheme="minorHAnsi"/>
          <w:b/>
          <w:sz w:val="24"/>
        </w:rPr>
        <w:t>Engine compatibility</w:t>
      </w:r>
    </w:p>
    <w:p w:rsidR="004E0F64" w:rsidRPr="00661002" w:rsidRDefault="004E0F64" w:rsidP="004842DF">
      <w:pPr>
        <w:ind w:left="426"/>
        <w:jc w:val="both"/>
        <w:rPr>
          <w:rFonts w:asciiTheme="minorHAnsi" w:hAnsiTheme="minorHAnsi"/>
        </w:rPr>
      </w:pPr>
      <w:r w:rsidRPr="00661002">
        <w:rPr>
          <w:rFonts w:asciiTheme="minorHAnsi" w:hAnsiTheme="minorHAnsi"/>
          <w:b/>
        </w:rPr>
        <w:t>0</w:t>
      </w:r>
      <w:r w:rsidRPr="00661002">
        <w:rPr>
          <w:rFonts w:asciiTheme="minorHAnsi" w:hAnsiTheme="minorHAnsi"/>
        </w:rPr>
        <w:t>: Perfectly compatible. Gasoline</w:t>
      </w:r>
      <w:r w:rsidR="00016981" w:rsidRPr="00661002">
        <w:rPr>
          <w:rFonts w:asciiTheme="minorHAnsi" w:hAnsiTheme="minorHAnsi"/>
        </w:rPr>
        <w:t>/</w:t>
      </w:r>
      <w:r w:rsidR="00D72181" w:rsidRPr="00661002">
        <w:rPr>
          <w:rFonts w:asciiTheme="minorHAnsi" w:hAnsiTheme="minorHAnsi"/>
        </w:rPr>
        <w:t>d</w:t>
      </w:r>
      <w:r w:rsidR="00016981" w:rsidRPr="00661002">
        <w:rPr>
          <w:rFonts w:asciiTheme="minorHAnsi" w:hAnsiTheme="minorHAnsi"/>
        </w:rPr>
        <w:t>iesel</w:t>
      </w:r>
      <w:r w:rsidRPr="00661002">
        <w:rPr>
          <w:rFonts w:asciiTheme="minorHAnsi" w:hAnsiTheme="minorHAnsi"/>
        </w:rPr>
        <w:t xml:space="preserve"> equivalent</w:t>
      </w:r>
      <w:r w:rsidR="00D72181" w:rsidRPr="00661002">
        <w:rPr>
          <w:rFonts w:asciiTheme="minorHAnsi" w:hAnsiTheme="minorHAnsi"/>
        </w:rPr>
        <w:t>.</w:t>
      </w:r>
      <w:r w:rsidR="000D2F25" w:rsidRPr="00661002">
        <w:rPr>
          <w:rFonts w:asciiTheme="minorHAnsi" w:hAnsiTheme="minorHAnsi"/>
        </w:rPr>
        <w:t xml:space="preserve"> No engine modification required for use. </w:t>
      </w:r>
    </w:p>
    <w:p w:rsidR="004E0F64" w:rsidRPr="00661002" w:rsidRDefault="004E0F64" w:rsidP="004842DF">
      <w:pPr>
        <w:ind w:left="426"/>
        <w:jc w:val="both"/>
        <w:rPr>
          <w:rFonts w:asciiTheme="minorHAnsi" w:hAnsiTheme="minorHAnsi"/>
        </w:rPr>
      </w:pPr>
      <w:r w:rsidRPr="00661002">
        <w:rPr>
          <w:rFonts w:asciiTheme="minorHAnsi" w:hAnsiTheme="minorHAnsi"/>
          <w:b/>
        </w:rPr>
        <w:t>0.5</w:t>
      </w:r>
      <w:r w:rsidRPr="00661002">
        <w:rPr>
          <w:rFonts w:asciiTheme="minorHAnsi" w:hAnsiTheme="minorHAnsi"/>
        </w:rPr>
        <w:t xml:space="preserve">: Potential for use in existing engines </w:t>
      </w:r>
      <w:r w:rsidR="00286F6B" w:rsidRPr="00661002">
        <w:rPr>
          <w:rFonts w:asciiTheme="minorHAnsi" w:hAnsiTheme="minorHAnsi"/>
        </w:rPr>
        <w:t xml:space="preserve">when </w:t>
      </w:r>
      <w:r w:rsidR="00D72181" w:rsidRPr="00661002">
        <w:rPr>
          <w:rFonts w:asciiTheme="minorHAnsi" w:hAnsiTheme="minorHAnsi"/>
        </w:rPr>
        <w:t>mixed</w:t>
      </w:r>
      <w:r w:rsidRPr="00661002">
        <w:rPr>
          <w:rFonts w:asciiTheme="minorHAnsi" w:hAnsiTheme="minorHAnsi"/>
        </w:rPr>
        <w:t xml:space="preserve"> with gasoline</w:t>
      </w:r>
      <w:r w:rsidR="00286F6B" w:rsidRPr="00661002">
        <w:rPr>
          <w:rFonts w:asciiTheme="minorHAnsi" w:hAnsiTheme="minorHAnsi"/>
        </w:rPr>
        <w:t>/diesel</w:t>
      </w:r>
      <w:r w:rsidR="00D72181" w:rsidRPr="00661002">
        <w:rPr>
          <w:rFonts w:asciiTheme="minorHAnsi" w:hAnsiTheme="minorHAnsi"/>
        </w:rPr>
        <w:t>.</w:t>
      </w:r>
    </w:p>
    <w:p w:rsidR="004E0F64" w:rsidRPr="00661002" w:rsidRDefault="004E0F64" w:rsidP="004842DF">
      <w:pPr>
        <w:ind w:left="426"/>
        <w:jc w:val="both"/>
        <w:rPr>
          <w:rFonts w:asciiTheme="minorHAnsi" w:hAnsiTheme="minorHAnsi"/>
        </w:rPr>
      </w:pPr>
      <w:r w:rsidRPr="00661002">
        <w:rPr>
          <w:rFonts w:asciiTheme="minorHAnsi" w:hAnsiTheme="minorHAnsi"/>
          <w:b/>
        </w:rPr>
        <w:t>1</w:t>
      </w:r>
      <w:r w:rsidRPr="00661002">
        <w:rPr>
          <w:rFonts w:asciiTheme="minorHAnsi" w:hAnsiTheme="minorHAnsi"/>
        </w:rPr>
        <w:t>: Engine modification necessary for use</w:t>
      </w:r>
      <w:r w:rsidR="00D72181" w:rsidRPr="00661002">
        <w:rPr>
          <w:rFonts w:asciiTheme="minorHAnsi" w:hAnsiTheme="minorHAnsi"/>
        </w:rPr>
        <w:t>.</w:t>
      </w:r>
      <w:r w:rsidRPr="00661002">
        <w:rPr>
          <w:rFonts w:asciiTheme="minorHAnsi" w:hAnsiTheme="minorHAnsi"/>
        </w:rPr>
        <w:t xml:space="preserve"> </w:t>
      </w:r>
      <w:r w:rsidR="00591CB8" w:rsidRPr="00661002">
        <w:rPr>
          <w:rFonts w:asciiTheme="minorHAnsi" w:hAnsiTheme="minorHAnsi"/>
        </w:rPr>
        <w:t>Will</w:t>
      </w:r>
      <w:r w:rsidR="000D2F25" w:rsidRPr="00661002">
        <w:rPr>
          <w:rFonts w:asciiTheme="minorHAnsi" w:hAnsiTheme="minorHAnsi"/>
        </w:rPr>
        <w:t xml:space="preserve"> be a</w:t>
      </w:r>
      <w:r w:rsidR="000F7BAD" w:rsidRPr="00661002">
        <w:rPr>
          <w:rFonts w:asciiTheme="minorHAnsi" w:hAnsiTheme="minorHAnsi"/>
        </w:rPr>
        <w:t xml:space="preserve"> </w:t>
      </w:r>
      <w:r w:rsidR="00591CB8" w:rsidRPr="00661002">
        <w:rPr>
          <w:rFonts w:asciiTheme="minorHAnsi" w:hAnsiTheme="minorHAnsi"/>
        </w:rPr>
        <w:t>critical</w:t>
      </w:r>
      <w:r w:rsidR="000D2F25" w:rsidRPr="00661002">
        <w:rPr>
          <w:rFonts w:asciiTheme="minorHAnsi" w:hAnsiTheme="minorHAnsi"/>
        </w:rPr>
        <w:t xml:space="preserve"> </w:t>
      </w:r>
      <w:r w:rsidR="00591CB8" w:rsidRPr="00661002">
        <w:rPr>
          <w:rFonts w:asciiTheme="minorHAnsi" w:hAnsiTheme="minorHAnsi"/>
        </w:rPr>
        <w:t>application</w:t>
      </w:r>
      <w:r w:rsidR="000F7BAD" w:rsidRPr="00661002">
        <w:rPr>
          <w:rFonts w:asciiTheme="minorHAnsi" w:hAnsiTheme="minorHAnsi"/>
        </w:rPr>
        <w:t xml:space="preserve"> </w:t>
      </w:r>
      <w:r w:rsidR="000D2F25" w:rsidRPr="00661002">
        <w:rPr>
          <w:rFonts w:asciiTheme="minorHAnsi" w:hAnsiTheme="minorHAnsi"/>
        </w:rPr>
        <w:t xml:space="preserve">barrier. </w:t>
      </w:r>
    </w:p>
    <w:p w:rsidR="004E0F64" w:rsidRPr="00661002" w:rsidRDefault="004E0F64" w:rsidP="000916F3">
      <w:pPr>
        <w:jc w:val="both"/>
        <w:rPr>
          <w:rFonts w:asciiTheme="minorHAnsi" w:hAnsiTheme="minorHAnsi"/>
        </w:rPr>
      </w:pPr>
    </w:p>
    <w:p w:rsidR="007C1044" w:rsidRPr="00661002" w:rsidRDefault="005066CD" w:rsidP="000916F3">
      <w:pPr>
        <w:jc w:val="both"/>
        <w:rPr>
          <w:rFonts w:asciiTheme="minorHAnsi" w:hAnsiTheme="minorHAnsi"/>
          <w:i/>
        </w:rPr>
      </w:pPr>
      <w:r w:rsidRPr="00661002">
        <w:rPr>
          <w:rFonts w:asciiTheme="minorHAnsi" w:hAnsiTheme="minorHAnsi"/>
          <w:i/>
        </w:rPr>
        <w:t xml:space="preserve">Challenges and </w:t>
      </w:r>
      <w:r w:rsidR="007C1044" w:rsidRPr="00661002">
        <w:rPr>
          <w:rFonts w:asciiTheme="minorHAnsi" w:hAnsiTheme="minorHAnsi"/>
          <w:i/>
        </w:rPr>
        <w:t>s</w:t>
      </w:r>
      <w:r w:rsidRPr="00661002">
        <w:rPr>
          <w:rFonts w:asciiTheme="minorHAnsi" w:hAnsiTheme="minorHAnsi"/>
          <w:i/>
        </w:rPr>
        <w:t>olutions</w:t>
      </w:r>
    </w:p>
    <w:p w:rsidR="008A64BC" w:rsidRPr="00663DFD" w:rsidRDefault="00663DFD" w:rsidP="000916F3">
      <w:pPr>
        <w:jc w:val="both"/>
      </w:pPr>
      <w:r w:rsidRPr="00661002">
        <w:rPr>
          <w:rFonts w:asciiTheme="minorHAnsi" w:hAnsiTheme="minorHAnsi"/>
        </w:rPr>
        <w:t xml:space="preserve">In </w:t>
      </w:r>
      <w:r w:rsidR="00E76220" w:rsidRPr="00661002">
        <w:rPr>
          <w:rFonts w:asciiTheme="minorHAnsi" w:hAnsiTheme="minorHAnsi"/>
        </w:rPr>
        <w:t xml:space="preserve">the </w:t>
      </w:r>
      <w:r w:rsidRPr="00661002">
        <w:rPr>
          <w:rFonts w:asciiTheme="minorHAnsi" w:hAnsiTheme="minorHAnsi"/>
        </w:rPr>
        <w:t xml:space="preserve">case of functional groups, exceptions can be found wherein </w:t>
      </w:r>
      <w:r w:rsidR="00E76220" w:rsidRPr="00661002">
        <w:rPr>
          <w:rFonts w:asciiTheme="minorHAnsi" w:hAnsiTheme="minorHAnsi"/>
        </w:rPr>
        <w:t xml:space="preserve">fewer </w:t>
      </w:r>
      <w:r w:rsidRPr="00661002">
        <w:rPr>
          <w:rFonts w:asciiTheme="minorHAnsi" w:hAnsiTheme="minorHAnsi"/>
        </w:rPr>
        <w:t xml:space="preserve">functional groups are desirable or more functional groups create problems. However, it is impossible to know </w:t>
      </w:r>
      <w:r w:rsidR="00E76220" w:rsidRPr="00661002">
        <w:rPr>
          <w:rFonts w:asciiTheme="minorHAnsi" w:hAnsiTheme="minorHAnsi"/>
        </w:rPr>
        <w:t xml:space="preserve">this </w:t>
      </w:r>
      <w:r w:rsidRPr="00661002">
        <w:rPr>
          <w:rFonts w:asciiTheme="minorHAnsi" w:hAnsiTheme="minorHAnsi"/>
        </w:rPr>
        <w:t xml:space="preserve">about a compound when the applications are unknown. Hence, even though a bit vague, </w:t>
      </w:r>
      <w:r w:rsidR="00E76220" w:rsidRPr="00661002">
        <w:rPr>
          <w:rFonts w:asciiTheme="minorHAnsi" w:hAnsiTheme="minorHAnsi"/>
        </w:rPr>
        <w:t xml:space="preserve">the </w:t>
      </w:r>
      <w:r w:rsidR="00AD4127" w:rsidRPr="00661002">
        <w:rPr>
          <w:rFonts w:asciiTheme="minorHAnsi" w:hAnsiTheme="minorHAnsi"/>
        </w:rPr>
        <w:t>indicator</w:t>
      </w:r>
      <w:r w:rsidR="00E76220" w:rsidRPr="00661002">
        <w:rPr>
          <w:rFonts w:asciiTheme="minorHAnsi" w:hAnsiTheme="minorHAnsi"/>
        </w:rPr>
        <w:t xml:space="preserve"> </w:t>
      </w:r>
      <w:r w:rsidRPr="00661002">
        <w:rPr>
          <w:rFonts w:asciiTheme="minorHAnsi" w:hAnsiTheme="minorHAnsi"/>
        </w:rPr>
        <w:t>is useful to ensure consideration of new molecules.</w:t>
      </w:r>
      <w:r w:rsidR="00AB6AD3" w:rsidRPr="00661002">
        <w:rPr>
          <w:rFonts w:asciiTheme="minorHAnsi" w:hAnsiTheme="minorHAnsi"/>
        </w:rPr>
        <w:t xml:space="preserve"> </w:t>
      </w:r>
      <w:r w:rsidR="00527740" w:rsidRPr="00661002">
        <w:rPr>
          <w:rFonts w:asciiTheme="minorHAnsi" w:hAnsiTheme="minorHAnsi"/>
        </w:rPr>
        <w:t xml:space="preserve">For some different contexts (e.g. </w:t>
      </w:r>
      <w:r w:rsidR="008778F5" w:rsidRPr="00661002">
        <w:rPr>
          <w:rFonts w:asciiTheme="minorHAnsi" w:hAnsiTheme="minorHAnsi"/>
        </w:rPr>
        <w:t>when the process does not target a bulk chemical</w:t>
      </w:r>
      <w:r w:rsidR="00527740" w:rsidRPr="00661002">
        <w:rPr>
          <w:rFonts w:asciiTheme="minorHAnsi" w:hAnsiTheme="minorHAnsi"/>
        </w:rPr>
        <w:t xml:space="preserve">) the scoring statements </w:t>
      </w:r>
      <w:r w:rsidR="008778F5" w:rsidRPr="00661002">
        <w:rPr>
          <w:rFonts w:asciiTheme="minorHAnsi" w:hAnsiTheme="minorHAnsi"/>
        </w:rPr>
        <w:t xml:space="preserve">(e.g. for market risk) </w:t>
      </w:r>
      <w:r w:rsidR="00527740" w:rsidRPr="00661002">
        <w:rPr>
          <w:rFonts w:asciiTheme="minorHAnsi" w:hAnsiTheme="minorHAnsi"/>
        </w:rPr>
        <w:t>might not be exactly applicable. In such cases the scoring statements can be appropriately modified to reflect the circumstances.</w:t>
      </w:r>
      <w:r w:rsidR="00527740">
        <w:t xml:space="preserve">  </w:t>
      </w:r>
    </w:p>
    <w:p w:rsidR="00A173DB" w:rsidRPr="00E1501F" w:rsidRDefault="00A173DB" w:rsidP="00A173DB">
      <w:pPr>
        <w:pStyle w:val="Heading2"/>
        <w:rPr>
          <w:rFonts w:asciiTheme="minorHAnsi" w:hAnsiTheme="minorHAnsi"/>
          <w:color w:val="auto"/>
        </w:rPr>
      </w:pPr>
      <w:r w:rsidRPr="00E1501F">
        <w:rPr>
          <w:rFonts w:asciiTheme="minorHAnsi" w:hAnsiTheme="minorHAnsi"/>
          <w:color w:val="auto"/>
        </w:rPr>
        <w:t>Normalization and weighting</w:t>
      </w:r>
    </w:p>
    <w:p w:rsidR="008A64BC" w:rsidRPr="00E1501F" w:rsidRDefault="008D4773" w:rsidP="000916F3">
      <w:pPr>
        <w:jc w:val="both"/>
        <w:rPr>
          <w:rFonts w:asciiTheme="minorHAnsi" w:hAnsiTheme="minorHAnsi"/>
        </w:rPr>
      </w:pPr>
      <w:r w:rsidRPr="00E1501F">
        <w:rPr>
          <w:rFonts w:asciiTheme="minorHAnsi" w:hAnsiTheme="minorHAnsi"/>
        </w:rPr>
        <w:t>The parameters considered in this assessment fall in</w:t>
      </w:r>
      <w:r w:rsidR="004A5839" w:rsidRPr="00E1501F">
        <w:rPr>
          <w:rFonts w:asciiTheme="minorHAnsi" w:hAnsiTheme="minorHAnsi"/>
        </w:rPr>
        <w:t>to</w:t>
      </w:r>
      <w:r w:rsidRPr="00E1501F">
        <w:rPr>
          <w:rFonts w:asciiTheme="minorHAnsi" w:hAnsiTheme="minorHAnsi"/>
        </w:rPr>
        <w:t xml:space="preserve"> different categories and as such the</w:t>
      </w:r>
      <w:r w:rsidR="004A5839" w:rsidRPr="00E1501F">
        <w:rPr>
          <w:rFonts w:asciiTheme="minorHAnsi" w:hAnsiTheme="minorHAnsi"/>
        </w:rPr>
        <w:t>ir</w:t>
      </w:r>
      <w:r w:rsidRPr="00E1501F">
        <w:rPr>
          <w:rFonts w:asciiTheme="minorHAnsi" w:hAnsiTheme="minorHAnsi"/>
        </w:rPr>
        <w:t xml:space="preserve"> scores cannot be added together directly. </w:t>
      </w:r>
      <w:r w:rsidR="00823149" w:rsidRPr="00E1501F">
        <w:rPr>
          <w:rFonts w:asciiTheme="minorHAnsi" w:hAnsiTheme="minorHAnsi"/>
        </w:rPr>
        <w:t>For this reason</w:t>
      </w:r>
      <w:r w:rsidR="008E6612" w:rsidRPr="00E1501F">
        <w:rPr>
          <w:rFonts w:asciiTheme="minorHAnsi" w:hAnsiTheme="minorHAnsi"/>
        </w:rPr>
        <w:t>,</w:t>
      </w:r>
      <w:r w:rsidR="00823149" w:rsidRPr="00E1501F">
        <w:rPr>
          <w:rFonts w:asciiTheme="minorHAnsi" w:hAnsiTheme="minorHAnsi"/>
        </w:rPr>
        <w:t xml:space="preserve"> </w:t>
      </w:r>
      <w:r w:rsidR="004A5839" w:rsidRPr="00E1501F">
        <w:rPr>
          <w:rFonts w:asciiTheme="minorHAnsi" w:hAnsiTheme="minorHAnsi"/>
        </w:rPr>
        <w:t xml:space="preserve">the </w:t>
      </w:r>
      <w:r w:rsidRPr="00E1501F">
        <w:rPr>
          <w:rFonts w:asciiTheme="minorHAnsi" w:hAnsiTheme="minorHAnsi"/>
        </w:rPr>
        <w:t xml:space="preserve">scores for the </w:t>
      </w:r>
      <w:r w:rsidR="001F31D7" w:rsidRPr="00E1501F">
        <w:rPr>
          <w:rFonts w:asciiTheme="minorHAnsi" w:hAnsiTheme="minorHAnsi"/>
        </w:rPr>
        <w:t>new</w:t>
      </w:r>
      <w:r w:rsidRPr="00E1501F">
        <w:rPr>
          <w:rFonts w:asciiTheme="minorHAnsi" w:hAnsiTheme="minorHAnsi"/>
        </w:rPr>
        <w:t xml:space="preserve"> process are normalized against </w:t>
      </w:r>
      <w:r w:rsidR="00823149" w:rsidRPr="00E1501F">
        <w:rPr>
          <w:rFonts w:asciiTheme="minorHAnsi" w:hAnsiTheme="minorHAnsi"/>
        </w:rPr>
        <w:t xml:space="preserve">the respective </w:t>
      </w:r>
      <w:r w:rsidRPr="00E1501F">
        <w:rPr>
          <w:rFonts w:asciiTheme="minorHAnsi" w:hAnsiTheme="minorHAnsi"/>
        </w:rPr>
        <w:t xml:space="preserve">scores for the </w:t>
      </w:r>
      <w:r w:rsidR="00DC3DE6" w:rsidRPr="00E1501F">
        <w:rPr>
          <w:rFonts w:asciiTheme="minorHAnsi" w:hAnsiTheme="minorHAnsi"/>
        </w:rPr>
        <w:t xml:space="preserve">comparable </w:t>
      </w:r>
      <w:r w:rsidR="001F31D7" w:rsidRPr="00E1501F">
        <w:rPr>
          <w:rFonts w:asciiTheme="minorHAnsi" w:hAnsiTheme="minorHAnsi"/>
        </w:rPr>
        <w:t>conventional</w:t>
      </w:r>
      <w:r w:rsidRPr="00E1501F">
        <w:rPr>
          <w:rFonts w:asciiTheme="minorHAnsi" w:hAnsiTheme="minorHAnsi"/>
        </w:rPr>
        <w:t xml:space="preserve"> process. The scores are normalized to 1</w:t>
      </w:r>
      <w:r w:rsidR="004A5839" w:rsidRPr="00E1501F">
        <w:rPr>
          <w:rFonts w:asciiTheme="minorHAnsi" w:hAnsiTheme="minorHAnsi"/>
        </w:rPr>
        <w:t>,</w:t>
      </w:r>
      <w:r w:rsidRPr="00E1501F">
        <w:rPr>
          <w:rFonts w:asciiTheme="minorHAnsi" w:hAnsiTheme="minorHAnsi"/>
        </w:rPr>
        <w:t xml:space="preserve"> meaning that each score is divided by the maximum of the two. </w:t>
      </w:r>
      <w:r w:rsidR="00411EA8" w:rsidRPr="00E1501F">
        <w:rPr>
          <w:rFonts w:asciiTheme="minorHAnsi" w:hAnsiTheme="minorHAnsi"/>
        </w:rPr>
        <w:t xml:space="preserve">Thus </w:t>
      </w:r>
      <w:r w:rsidRPr="00E1501F">
        <w:rPr>
          <w:rFonts w:asciiTheme="minorHAnsi" w:hAnsiTheme="minorHAnsi"/>
        </w:rPr>
        <w:t xml:space="preserve">the process with a higher raw score gets a </w:t>
      </w:r>
      <w:r w:rsidRPr="00E1501F">
        <w:rPr>
          <w:rFonts w:asciiTheme="minorHAnsi" w:hAnsiTheme="minorHAnsi"/>
        </w:rPr>
        <w:lastRenderedPageBreak/>
        <w:t xml:space="preserve">1 and the </w:t>
      </w:r>
      <w:r w:rsidR="00823149" w:rsidRPr="00E1501F">
        <w:rPr>
          <w:rFonts w:asciiTheme="minorHAnsi" w:hAnsiTheme="minorHAnsi"/>
        </w:rPr>
        <w:t xml:space="preserve">other </w:t>
      </w:r>
      <w:r w:rsidRPr="00E1501F">
        <w:rPr>
          <w:rFonts w:asciiTheme="minorHAnsi" w:hAnsiTheme="minorHAnsi"/>
        </w:rPr>
        <w:t>process gets a</w:t>
      </w:r>
      <w:r w:rsidR="00823149" w:rsidRPr="00E1501F">
        <w:rPr>
          <w:rFonts w:asciiTheme="minorHAnsi" w:hAnsiTheme="minorHAnsi"/>
        </w:rPr>
        <w:t>n</w:t>
      </w:r>
      <w:r w:rsidRPr="00E1501F">
        <w:rPr>
          <w:rFonts w:asciiTheme="minorHAnsi" w:hAnsiTheme="minorHAnsi"/>
        </w:rPr>
        <w:t xml:space="preserve"> accordingly lower score. </w:t>
      </w:r>
      <w:r w:rsidR="00224BA8" w:rsidRPr="00E1501F">
        <w:rPr>
          <w:rFonts w:asciiTheme="minorHAnsi" w:hAnsiTheme="minorHAnsi"/>
        </w:rPr>
        <w:t>Table 1</w:t>
      </w:r>
      <w:r w:rsidR="00DC3DE6" w:rsidRPr="00E1501F">
        <w:rPr>
          <w:rFonts w:asciiTheme="minorHAnsi" w:hAnsiTheme="minorHAnsi"/>
        </w:rPr>
        <w:t xml:space="preserve"> </w:t>
      </w:r>
      <w:r w:rsidRPr="00E1501F">
        <w:rPr>
          <w:rFonts w:asciiTheme="minorHAnsi" w:hAnsiTheme="minorHAnsi"/>
        </w:rPr>
        <w:t xml:space="preserve">explains this </w:t>
      </w:r>
      <w:r w:rsidR="00411EA8" w:rsidRPr="00E1501F">
        <w:rPr>
          <w:rFonts w:asciiTheme="minorHAnsi" w:hAnsiTheme="minorHAnsi"/>
        </w:rPr>
        <w:t xml:space="preserve">using </w:t>
      </w:r>
      <w:r w:rsidRPr="00E1501F">
        <w:rPr>
          <w:rFonts w:asciiTheme="minorHAnsi" w:hAnsiTheme="minorHAnsi"/>
        </w:rPr>
        <w:t>the economic constraint (EC)</w:t>
      </w:r>
      <w:r w:rsidR="00DC3DE6" w:rsidRPr="00E1501F">
        <w:rPr>
          <w:rFonts w:asciiTheme="minorHAnsi" w:hAnsiTheme="minorHAnsi"/>
        </w:rPr>
        <w:t xml:space="preserve"> score</w:t>
      </w:r>
      <w:r w:rsidR="00411EA8" w:rsidRPr="00E1501F">
        <w:rPr>
          <w:rFonts w:asciiTheme="minorHAnsi" w:hAnsiTheme="minorHAnsi"/>
        </w:rPr>
        <w:t xml:space="preserve"> as an example</w:t>
      </w:r>
      <w:r w:rsidRPr="00E1501F">
        <w:rPr>
          <w:rFonts w:asciiTheme="minorHAnsi" w:hAnsiTheme="minorHAnsi"/>
        </w:rPr>
        <w:t xml:space="preserve">. </w:t>
      </w:r>
    </w:p>
    <w:p w:rsidR="008D4773" w:rsidRDefault="008D4773" w:rsidP="008A64BC"/>
    <w:p w:rsidR="00224BA8" w:rsidRPr="00E1501F" w:rsidRDefault="00224BA8" w:rsidP="00224BA8">
      <w:pPr>
        <w:pStyle w:val="Caption"/>
        <w:keepNext/>
        <w:rPr>
          <w:rFonts w:asciiTheme="minorHAnsi" w:hAnsiTheme="minorHAnsi"/>
        </w:rPr>
      </w:pPr>
      <w:r w:rsidRPr="00E1501F">
        <w:rPr>
          <w:rFonts w:asciiTheme="minorHAnsi" w:hAnsiTheme="minorHAnsi"/>
        </w:rPr>
        <w:t xml:space="preserve">Table </w:t>
      </w:r>
      <w:r w:rsidR="0087024B" w:rsidRPr="00E1501F">
        <w:rPr>
          <w:rFonts w:asciiTheme="minorHAnsi" w:hAnsiTheme="minorHAnsi"/>
        </w:rPr>
        <w:fldChar w:fldCharType="begin"/>
      </w:r>
      <w:r w:rsidR="000C1F6E" w:rsidRPr="00E1501F">
        <w:rPr>
          <w:rFonts w:asciiTheme="minorHAnsi" w:hAnsiTheme="minorHAnsi"/>
        </w:rPr>
        <w:instrText xml:space="preserve"> SEQ Table \* ARABIC </w:instrText>
      </w:r>
      <w:r w:rsidR="0087024B" w:rsidRPr="00E1501F">
        <w:rPr>
          <w:rFonts w:asciiTheme="minorHAnsi" w:hAnsiTheme="minorHAnsi"/>
        </w:rPr>
        <w:fldChar w:fldCharType="separate"/>
      </w:r>
      <w:r w:rsidR="00D24BC1" w:rsidRPr="00E1501F">
        <w:rPr>
          <w:rFonts w:asciiTheme="minorHAnsi" w:hAnsiTheme="minorHAnsi"/>
          <w:noProof/>
        </w:rPr>
        <w:t>1</w:t>
      </w:r>
      <w:r w:rsidR="0087024B" w:rsidRPr="00E1501F">
        <w:rPr>
          <w:rFonts w:asciiTheme="minorHAnsi" w:hAnsiTheme="minorHAnsi"/>
          <w:noProof/>
        </w:rPr>
        <w:fldChar w:fldCharType="end"/>
      </w:r>
      <w:r w:rsidRPr="00E1501F">
        <w:rPr>
          <w:rFonts w:asciiTheme="minorHAnsi" w:hAnsiTheme="minorHAnsi"/>
        </w:rPr>
        <w:t>: Normalization of scores</w:t>
      </w:r>
    </w:p>
    <w:tbl>
      <w:tblPr>
        <w:tblStyle w:val="LightShading1"/>
        <w:tblW w:w="0" w:type="auto"/>
        <w:tblLook w:val="04A0" w:firstRow="1" w:lastRow="0" w:firstColumn="1" w:lastColumn="0" w:noHBand="0" w:noVBand="1"/>
      </w:tblPr>
      <w:tblGrid>
        <w:gridCol w:w="2817"/>
        <w:gridCol w:w="2818"/>
        <w:gridCol w:w="2818"/>
      </w:tblGrid>
      <w:tr w:rsidR="00DC3DE6" w:rsidRPr="00E1501F" w:rsidTr="001432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7" w:type="dxa"/>
          </w:tcPr>
          <w:p w:rsidR="00DC3DE6" w:rsidRPr="00E1501F" w:rsidRDefault="00DC3DE6" w:rsidP="00DC3DE6">
            <w:pPr>
              <w:jc w:val="center"/>
              <w:rPr>
                <w:rFonts w:asciiTheme="minorHAnsi" w:hAnsiTheme="minorHAnsi"/>
              </w:rPr>
            </w:pPr>
          </w:p>
        </w:tc>
        <w:tc>
          <w:tcPr>
            <w:tcW w:w="2818" w:type="dxa"/>
          </w:tcPr>
          <w:p w:rsidR="00DC3DE6" w:rsidRPr="00E1501F" w:rsidRDefault="001F31D7" w:rsidP="00DC3DE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E1501F">
              <w:rPr>
                <w:rFonts w:asciiTheme="minorHAnsi" w:hAnsiTheme="minorHAnsi"/>
              </w:rPr>
              <w:t>New</w:t>
            </w:r>
            <w:r w:rsidR="00DC3DE6" w:rsidRPr="00E1501F">
              <w:rPr>
                <w:rFonts w:asciiTheme="minorHAnsi" w:hAnsiTheme="minorHAnsi"/>
              </w:rPr>
              <w:t xml:space="preserve"> process</w:t>
            </w:r>
          </w:p>
        </w:tc>
        <w:tc>
          <w:tcPr>
            <w:tcW w:w="2818" w:type="dxa"/>
          </w:tcPr>
          <w:p w:rsidR="00DC3DE6" w:rsidRPr="00E1501F" w:rsidRDefault="001F31D7" w:rsidP="00DC3DE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E1501F">
              <w:rPr>
                <w:rFonts w:asciiTheme="minorHAnsi" w:hAnsiTheme="minorHAnsi"/>
              </w:rPr>
              <w:t>Conventional</w:t>
            </w:r>
            <w:r w:rsidR="00DC3DE6" w:rsidRPr="00E1501F">
              <w:rPr>
                <w:rFonts w:asciiTheme="minorHAnsi" w:hAnsiTheme="minorHAnsi"/>
              </w:rPr>
              <w:t xml:space="preserve"> process</w:t>
            </w:r>
          </w:p>
        </w:tc>
      </w:tr>
      <w:tr w:rsidR="00DC3DE6" w:rsidRPr="00E1501F" w:rsidTr="001432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7" w:type="dxa"/>
          </w:tcPr>
          <w:p w:rsidR="00DC3DE6" w:rsidRPr="00E1501F" w:rsidRDefault="00DC3DE6" w:rsidP="00DC3DE6">
            <w:pPr>
              <w:jc w:val="center"/>
              <w:rPr>
                <w:rFonts w:asciiTheme="minorHAnsi" w:hAnsiTheme="minorHAnsi"/>
              </w:rPr>
            </w:pPr>
            <w:r w:rsidRPr="00E1501F">
              <w:rPr>
                <w:rFonts w:asciiTheme="minorHAnsi" w:hAnsiTheme="minorHAnsi"/>
              </w:rPr>
              <w:t>Raw EC score</w:t>
            </w:r>
          </w:p>
        </w:tc>
        <w:tc>
          <w:tcPr>
            <w:tcW w:w="2818" w:type="dxa"/>
          </w:tcPr>
          <w:p w:rsidR="00DC3DE6" w:rsidRPr="00E1501F" w:rsidRDefault="00DC3DE6" w:rsidP="00DC3DE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
              </w:rPr>
            </w:pPr>
            <w:r w:rsidRPr="00E1501F">
              <w:rPr>
                <w:rFonts w:asciiTheme="minorHAnsi" w:hAnsiTheme="minorHAnsi"/>
                <w:i/>
              </w:rPr>
              <w:t>B</w:t>
            </w:r>
          </w:p>
        </w:tc>
        <w:tc>
          <w:tcPr>
            <w:tcW w:w="2818" w:type="dxa"/>
          </w:tcPr>
          <w:p w:rsidR="00DC3DE6" w:rsidRPr="00E1501F" w:rsidRDefault="00DC3DE6" w:rsidP="00DC3DE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i/>
              </w:rPr>
            </w:pPr>
            <w:r w:rsidRPr="00E1501F">
              <w:rPr>
                <w:rFonts w:asciiTheme="minorHAnsi" w:hAnsiTheme="minorHAnsi"/>
                <w:i/>
              </w:rPr>
              <w:t>P</w:t>
            </w:r>
          </w:p>
        </w:tc>
      </w:tr>
      <w:tr w:rsidR="00DC3DE6" w:rsidRPr="00E1501F" w:rsidTr="00143250">
        <w:tc>
          <w:tcPr>
            <w:cnfStyle w:val="001000000000" w:firstRow="0" w:lastRow="0" w:firstColumn="1" w:lastColumn="0" w:oddVBand="0" w:evenVBand="0" w:oddHBand="0" w:evenHBand="0" w:firstRowFirstColumn="0" w:firstRowLastColumn="0" w:lastRowFirstColumn="0" w:lastRowLastColumn="0"/>
            <w:tcW w:w="2817" w:type="dxa"/>
          </w:tcPr>
          <w:p w:rsidR="00DC3DE6" w:rsidRPr="00E1501F" w:rsidRDefault="00DC3DE6" w:rsidP="00DC3DE6">
            <w:pPr>
              <w:jc w:val="center"/>
              <w:rPr>
                <w:rFonts w:asciiTheme="minorHAnsi" w:hAnsiTheme="minorHAnsi"/>
              </w:rPr>
            </w:pPr>
            <w:r w:rsidRPr="00E1501F">
              <w:rPr>
                <w:rFonts w:asciiTheme="minorHAnsi" w:hAnsiTheme="minorHAnsi"/>
              </w:rPr>
              <w:t>Normalized EC score</w:t>
            </w:r>
          </w:p>
        </w:tc>
        <w:tc>
          <w:tcPr>
            <w:tcW w:w="2818" w:type="dxa"/>
          </w:tcPr>
          <w:p w:rsidR="00DC3DE6" w:rsidRPr="00E1501F" w:rsidRDefault="00E67151" w:rsidP="000D2A6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m:oMathPara>
              <m:oMath>
                <m:sSub>
                  <m:sSubPr>
                    <m:ctrlPr>
                      <w:rPr>
                        <w:rFonts w:ascii="Cambria Math" w:hAnsi="Cambria Math"/>
                        <w:i/>
                      </w:rPr>
                    </m:ctrlPr>
                  </m:sSubPr>
                  <m:e>
                    <m:r>
                      <w:rPr>
                        <w:rFonts w:ascii="Cambria Math" w:hAnsi="Cambria Math"/>
                      </w:rPr>
                      <m:t>N</m:t>
                    </m:r>
                  </m:e>
                  <m:sub>
                    <m:r>
                      <w:rPr>
                        <w:rFonts w:ascii="Cambria Math" w:hAnsi="Cambria Math"/>
                      </w:rPr>
                      <m:t>B</m:t>
                    </m:r>
                  </m:sub>
                </m:sSub>
                <m:r>
                  <w:rPr>
                    <w:rFonts w:ascii="Cambria Math" w:hAnsi="Cambria Math"/>
                  </w:rPr>
                  <m:t>=</m:t>
                </m:r>
                <m:f>
                  <m:fPr>
                    <m:ctrlPr>
                      <w:rPr>
                        <w:rFonts w:ascii="Cambria Math" w:hAnsi="Cambria Math"/>
                        <w:i/>
                      </w:rPr>
                    </m:ctrlPr>
                  </m:fPr>
                  <m:num>
                    <m:r>
                      <w:rPr>
                        <w:rFonts w:ascii="Cambria Math" w:hAnsi="Cambria Math"/>
                      </w:rPr>
                      <m:t>B</m:t>
                    </m:r>
                  </m:num>
                  <m:den>
                    <m:r>
                      <w:rPr>
                        <w:rFonts w:ascii="Cambria Math" w:hAnsi="Cambria Math"/>
                      </w:rPr>
                      <m:t>MAX (B,P)</m:t>
                    </m:r>
                  </m:den>
                </m:f>
              </m:oMath>
            </m:oMathPara>
          </w:p>
        </w:tc>
        <w:tc>
          <w:tcPr>
            <w:tcW w:w="2818" w:type="dxa"/>
          </w:tcPr>
          <w:p w:rsidR="00DC3DE6" w:rsidRPr="00E1501F" w:rsidRDefault="00E67151" w:rsidP="00DC3DE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m:oMathPara>
              <m:oMath>
                <m:sSub>
                  <m:sSubPr>
                    <m:ctrlPr>
                      <w:rPr>
                        <w:rFonts w:ascii="Cambria Math" w:hAnsi="Cambria Math"/>
                        <w:i/>
                      </w:rPr>
                    </m:ctrlPr>
                  </m:sSubPr>
                  <m:e>
                    <m:r>
                      <w:rPr>
                        <w:rFonts w:ascii="Cambria Math" w:hAnsi="Cambria Math"/>
                      </w:rPr>
                      <m:t>N</m:t>
                    </m:r>
                  </m:e>
                  <m:sub>
                    <m:r>
                      <w:rPr>
                        <w:rFonts w:ascii="Cambria Math" w:hAnsi="Cambria Math"/>
                      </w:rPr>
                      <m:t>P</m:t>
                    </m:r>
                  </m:sub>
                </m:sSub>
                <m:r>
                  <w:rPr>
                    <w:rFonts w:ascii="Cambria Math" w:hAnsi="Cambria Math"/>
                  </w:rPr>
                  <m:t>=</m:t>
                </m:r>
                <m:f>
                  <m:fPr>
                    <m:ctrlPr>
                      <w:rPr>
                        <w:rFonts w:ascii="Cambria Math" w:hAnsi="Cambria Math"/>
                        <w:i/>
                      </w:rPr>
                    </m:ctrlPr>
                  </m:fPr>
                  <m:num>
                    <m:r>
                      <w:rPr>
                        <w:rFonts w:ascii="Cambria Math" w:hAnsi="Cambria Math"/>
                      </w:rPr>
                      <m:t>P</m:t>
                    </m:r>
                  </m:num>
                  <m:den>
                    <m:r>
                      <w:rPr>
                        <w:rFonts w:ascii="Cambria Math" w:hAnsi="Cambria Math"/>
                      </w:rPr>
                      <m:t>MAX (B,P)</m:t>
                    </m:r>
                  </m:den>
                </m:f>
              </m:oMath>
            </m:oMathPara>
          </w:p>
        </w:tc>
      </w:tr>
    </w:tbl>
    <w:p w:rsidR="008D4773" w:rsidRPr="00E1501F" w:rsidRDefault="008D4773" w:rsidP="008A64BC">
      <w:pPr>
        <w:rPr>
          <w:rFonts w:asciiTheme="minorHAnsi" w:hAnsiTheme="minorHAnsi"/>
        </w:rPr>
      </w:pPr>
    </w:p>
    <w:p w:rsidR="00DC3DE6" w:rsidRPr="00E1501F" w:rsidRDefault="00D14C61" w:rsidP="002378EE">
      <w:pPr>
        <w:ind w:firstLine="720"/>
        <w:jc w:val="both"/>
        <w:rPr>
          <w:rFonts w:asciiTheme="minorHAnsi" w:hAnsiTheme="minorHAnsi"/>
        </w:rPr>
      </w:pPr>
      <w:r w:rsidRPr="00E1501F">
        <w:rPr>
          <w:rFonts w:asciiTheme="minorHAnsi" w:hAnsiTheme="minorHAnsi"/>
        </w:rPr>
        <w:t xml:space="preserve">The normalized scores for each parameter are added together using </w:t>
      </w:r>
      <w:r w:rsidR="00C7081D" w:rsidRPr="00E1501F">
        <w:rPr>
          <w:rFonts w:asciiTheme="minorHAnsi" w:hAnsiTheme="minorHAnsi"/>
        </w:rPr>
        <w:t xml:space="preserve">their </w:t>
      </w:r>
      <w:r w:rsidRPr="00E1501F">
        <w:rPr>
          <w:rFonts w:asciiTheme="minorHAnsi" w:hAnsiTheme="minorHAnsi"/>
        </w:rPr>
        <w:t xml:space="preserve">respective weighting factors. </w:t>
      </w:r>
      <w:r w:rsidR="00DC3DE6" w:rsidRPr="00E1501F">
        <w:rPr>
          <w:rFonts w:asciiTheme="minorHAnsi" w:hAnsiTheme="minorHAnsi"/>
        </w:rPr>
        <w:t>The proposed weights for the five different parameters</w:t>
      </w:r>
      <w:r w:rsidRPr="00E1501F">
        <w:rPr>
          <w:rFonts w:asciiTheme="minorHAnsi" w:hAnsiTheme="minorHAnsi"/>
        </w:rPr>
        <w:t xml:space="preserve"> </w:t>
      </w:r>
      <w:r w:rsidR="000F1DB9" w:rsidRPr="00E1501F">
        <w:rPr>
          <w:rFonts w:asciiTheme="minorHAnsi" w:hAnsiTheme="minorHAnsi"/>
        </w:rPr>
        <w:t>are</w:t>
      </w:r>
      <w:r w:rsidR="007C2C8B" w:rsidRPr="00E1501F">
        <w:rPr>
          <w:rFonts w:asciiTheme="minorHAnsi" w:hAnsiTheme="minorHAnsi"/>
        </w:rPr>
        <w:t xml:space="preserve"> as shown in</w:t>
      </w:r>
      <w:r w:rsidR="008C6FC8" w:rsidRPr="00E1501F">
        <w:rPr>
          <w:rFonts w:asciiTheme="minorHAnsi" w:hAnsiTheme="minorHAnsi"/>
        </w:rPr>
        <w:t xml:space="preserve"> </w:t>
      </w:r>
      <w:r w:rsidR="00C7081D" w:rsidRPr="00E1501F">
        <w:rPr>
          <w:rFonts w:asciiTheme="minorHAnsi" w:hAnsiTheme="minorHAnsi"/>
        </w:rPr>
        <w:t>t</w:t>
      </w:r>
      <w:r w:rsidR="008C6FC8" w:rsidRPr="00E1501F">
        <w:rPr>
          <w:rFonts w:asciiTheme="minorHAnsi" w:hAnsiTheme="minorHAnsi"/>
        </w:rPr>
        <w:t xml:space="preserve">able </w:t>
      </w:r>
      <w:r w:rsidR="00224BA8" w:rsidRPr="00E1501F">
        <w:rPr>
          <w:rFonts w:asciiTheme="minorHAnsi" w:hAnsiTheme="minorHAnsi"/>
        </w:rPr>
        <w:t>2</w:t>
      </w:r>
      <w:r w:rsidR="007C2C8B" w:rsidRPr="00E1501F">
        <w:rPr>
          <w:rFonts w:asciiTheme="minorHAnsi" w:hAnsiTheme="minorHAnsi"/>
        </w:rPr>
        <w:t>.</w:t>
      </w:r>
      <w:r w:rsidR="00DC71C9" w:rsidRPr="00E1501F">
        <w:rPr>
          <w:rFonts w:asciiTheme="minorHAnsi" w:hAnsiTheme="minorHAnsi"/>
        </w:rPr>
        <w:t xml:space="preserve"> </w:t>
      </w:r>
    </w:p>
    <w:p w:rsidR="007C2C8B" w:rsidRPr="00E1501F" w:rsidRDefault="007C2C8B" w:rsidP="00DC3DE6">
      <w:pPr>
        <w:rPr>
          <w:rFonts w:asciiTheme="minorHAnsi" w:hAnsiTheme="minorHAnsi"/>
        </w:rPr>
      </w:pPr>
    </w:p>
    <w:p w:rsidR="008C6FC8" w:rsidRPr="00E1501F" w:rsidRDefault="008C6FC8" w:rsidP="008C6FC8">
      <w:pPr>
        <w:pStyle w:val="Caption"/>
        <w:keepNext/>
        <w:rPr>
          <w:rFonts w:asciiTheme="minorHAnsi" w:hAnsiTheme="minorHAnsi"/>
        </w:rPr>
      </w:pPr>
      <w:r w:rsidRPr="00E1501F">
        <w:rPr>
          <w:rFonts w:asciiTheme="minorHAnsi" w:hAnsiTheme="minorHAnsi"/>
        </w:rPr>
        <w:t xml:space="preserve">Table </w:t>
      </w:r>
      <w:r w:rsidR="0087024B" w:rsidRPr="00E1501F">
        <w:rPr>
          <w:rFonts w:asciiTheme="minorHAnsi" w:hAnsiTheme="minorHAnsi"/>
        </w:rPr>
        <w:fldChar w:fldCharType="begin"/>
      </w:r>
      <w:r w:rsidR="00846A3F" w:rsidRPr="00E1501F">
        <w:rPr>
          <w:rFonts w:asciiTheme="minorHAnsi" w:hAnsiTheme="minorHAnsi"/>
        </w:rPr>
        <w:instrText xml:space="preserve"> SEQ Table \* ARABIC </w:instrText>
      </w:r>
      <w:r w:rsidR="0087024B" w:rsidRPr="00E1501F">
        <w:rPr>
          <w:rFonts w:asciiTheme="minorHAnsi" w:hAnsiTheme="minorHAnsi"/>
        </w:rPr>
        <w:fldChar w:fldCharType="separate"/>
      </w:r>
      <w:r w:rsidR="00D24BC1" w:rsidRPr="00E1501F">
        <w:rPr>
          <w:rFonts w:asciiTheme="minorHAnsi" w:hAnsiTheme="minorHAnsi"/>
          <w:noProof/>
        </w:rPr>
        <w:t>2</w:t>
      </w:r>
      <w:r w:rsidR="0087024B" w:rsidRPr="00E1501F">
        <w:rPr>
          <w:rFonts w:asciiTheme="minorHAnsi" w:hAnsiTheme="minorHAnsi"/>
          <w:noProof/>
        </w:rPr>
        <w:fldChar w:fldCharType="end"/>
      </w:r>
      <w:r w:rsidR="00FC4D09" w:rsidRPr="00E1501F">
        <w:rPr>
          <w:rFonts w:asciiTheme="minorHAnsi" w:hAnsiTheme="minorHAnsi"/>
        </w:rPr>
        <w:t>: Parameter</w:t>
      </w:r>
      <w:r w:rsidRPr="00E1501F">
        <w:rPr>
          <w:rFonts w:asciiTheme="minorHAnsi" w:hAnsiTheme="minorHAnsi"/>
        </w:rPr>
        <w:t xml:space="preserve"> weights</w:t>
      </w:r>
    </w:p>
    <w:tbl>
      <w:tblPr>
        <w:tblStyle w:val="LightShading1"/>
        <w:tblW w:w="0" w:type="auto"/>
        <w:tblLayout w:type="fixed"/>
        <w:tblLook w:val="04A0" w:firstRow="1" w:lastRow="0" w:firstColumn="1" w:lastColumn="0" w:noHBand="0" w:noVBand="1"/>
      </w:tblPr>
      <w:tblGrid>
        <w:gridCol w:w="5495"/>
        <w:gridCol w:w="992"/>
      </w:tblGrid>
      <w:tr w:rsidR="007C2C8B" w:rsidRPr="00E1501F" w:rsidTr="001432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95" w:type="dxa"/>
          </w:tcPr>
          <w:p w:rsidR="007C2C8B" w:rsidRPr="00E1501F" w:rsidRDefault="007C2C8B" w:rsidP="007C2C8B">
            <w:pPr>
              <w:rPr>
                <w:rFonts w:asciiTheme="minorHAnsi" w:hAnsiTheme="minorHAnsi"/>
                <w:b w:val="0"/>
              </w:rPr>
            </w:pPr>
            <w:r w:rsidRPr="00E1501F">
              <w:rPr>
                <w:rFonts w:asciiTheme="minorHAnsi" w:hAnsiTheme="minorHAnsi"/>
              </w:rPr>
              <w:t>Parameter</w:t>
            </w:r>
          </w:p>
        </w:tc>
        <w:tc>
          <w:tcPr>
            <w:tcW w:w="992" w:type="dxa"/>
          </w:tcPr>
          <w:p w:rsidR="007C2C8B" w:rsidRPr="00E1501F" w:rsidRDefault="007C2C8B" w:rsidP="007C2C8B">
            <w:pPr>
              <w:cnfStyle w:val="100000000000" w:firstRow="1" w:lastRow="0" w:firstColumn="0" w:lastColumn="0" w:oddVBand="0" w:evenVBand="0" w:oddHBand="0" w:evenHBand="0" w:firstRowFirstColumn="0" w:firstRowLastColumn="0" w:lastRowFirstColumn="0" w:lastRowLastColumn="0"/>
              <w:rPr>
                <w:rFonts w:asciiTheme="minorHAnsi" w:hAnsiTheme="minorHAnsi"/>
                <w:b w:val="0"/>
              </w:rPr>
            </w:pPr>
            <w:r w:rsidRPr="00E1501F">
              <w:rPr>
                <w:rFonts w:asciiTheme="minorHAnsi" w:hAnsiTheme="minorHAnsi"/>
              </w:rPr>
              <w:t>Weight</w:t>
            </w:r>
          </w:p>
        </w:tc>
      </w:tr>
      <w:tr w:rsidR="007C2C8B" w:rsidRPr="00E1501F" w:rsidTr="001432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95" w:type="dxa"/>
          </w:tcPr>
          <w:p w:rsidR="007C2C8B" w:rsidRPr="00E1501F" w:rsidRDefault="007C2C8B" w:rsidP="007C2C8B">
            <w:pPr>
              <w:rPr>
                <w:rFonts w:asciiTheme="minorHAnsi" w:hAnsiTheme="minorHAnsi"/>
              </w:rPr>
            </w:pPr>
            <w:r w:rsidRPr="00E1501F">
              <w:rPr>
                <w:rFonts w:asciiTheme="minorHAnsi" w:hAnsiTheme="minorHAnsi"/>
              </w:rPr>
              <w:t>Economic constraint</w:t>
            </w:r>
            <w:r w:rsidR="00C549F5" w:rsidRPr="00E1501F">
              <w:rPr>
                <w:rFonts w:asciiTheme="minorHAnsi" w:hAnsiTheme="minorHAnsi"/>
              </w:rPr>
              <w:t xml:space="preserve"> (EC)</w:t>
            </w:r>
          </w:p>
        </w:tc>
        <w:tc>
          <w:tcPr>
            <w:tcW w:w="992" w:type="dxa"/>
          </w:tcPr>
          <w:p w:rsidR="007C2C8B" w:rsidRPr="00E1501F" w:rsidRDefault="007C2C8B" w:rsidP="007C2C8B">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E1501F">
              <w:rPr>
                <w:rFonts w:asciiTheme="minorHAnsi" w:hAnsiTheme="minorHAnsi"/>
              </w:rPr>
              <w:t>0.3</w:t>
            </w:r>
          </w:p>
        </w:tc>
      </w:tr>
      <w:tr w:rsidR="007C2C8B" w:rsidRPr="00E1501F" w:rsidTr="00143250">
        <w:tc>
          <w:tcPr>
            <w:cnfStyle w:val="001000000000" w:firstRow="0" w:lastRow="0" w:firstColumn="1" w:lastColumn="0" w:oddVBand="0" w:evenVBand="0" w:oddHBand="0" w:evenHBand="0" w:firstRowFirstColumn="0" w:firstRowLastColumn="0" w:lastRowFirstColumn="0" w:lastRowLastColumn="0"/>
            <w:tcW w:w="5495" w:type="dxa"/>
          </w:tcPr>
          <w:p w:rsidR="007C2C8B" w:rsidRPr="00E1501F" w:rsidRDefault="007C2C8B" w:rsidP="007C2C8B">
            <w:pPr>
              <w:rPr>
                <w:rFonts w:asciiTheme="minorHAnsi" w:hAnsiTheme="minorHAnsi"/>
              </w:rPr>
            </w:pPr>
            <w:r w:rsidRPr="00E1501F">
              <w:rPr>
                <w:rFonts w:asciiTheme="minorHAnsi" w:hAnsiTheme="minorHAnsi"/>
              </w:rPr>
              <w:t>Process costs and environmental impact</w:t>
            </w:r>
            <w:r w:rsidR="00C549F5" w:rsidRPr="00E1501F">
              <w:rPr>
                <w:rFonts w:asciiTheme="minorHAnsi" w:hAnsiTheme="minorHAnsi"/>
              </w:rPr>
              <w:t xml:space="preserve"> (PCEI)</w:t>
            </w:r>
          </w:p>
        </w:tc>
        <w:tc>
          <w:tcPr>
            <w:tcW w:w="992" w:type="dxa"/>
          </w:tcPr>
          <w:p w:rsidR="007C2C8B" w:rsidRPr="00E1501F" w:rsidRDefault="007C2C8B" w:rsidP="007C2C8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1501F">
              <w:rPr>
                <w:rFonts w:asciiTheme="minorHAnsi" w:hAnsiTheme="minorHAnsi"/>
              </w:rPr>
              <w:t>0.2</w:t>
            </w:r>
          </w:p>
        </w:tc>
      </w:tr>
      <w:tr w:rsidR="007C2C8B" w:rsidRPr="00E1501F" w:rsidTr="001432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95" w:type="dxa"/>
          </w:tcPr>
          <w:p w:rsidR="007C2C8B" w:rsidRPr="00E1501F" w:rsidRDefault="007C2C8B" w:rsidP="007C2C8B">
            <w:pPr>
              <w:rPr>
                <w:rFonts w:asciiTheme="minorHAnsi" w:hAnsiTheme="minorHAnsi"/>
              </w:rPr>
            </w:pPr>
            <w:r w:rsidRPr="00E1501F">
              <w:rPr>
                <w:rFonts w:asciiTheme="minorHAnsi" w:hAnsiTheme="minorHAnsi"/>
              </w:rPr>
              <w:t>Environmental impact of raw materials</w:t>
            </w:r>
            <w:r w:rsidR="00C549F5" w:rsidRPr="00E1501F">
              <w:rPr>
                <w:rFonts w:asciiTheme="minorHAnsi" w:hAnsiTheme="minorHAnsi"/>
              </w:rPr>
              <w:t xml:space="preserve"> (EI)</w:t>
            </w:r>
          </w:p>
        </w:tc>
        <w:tc>
          <w:tcPr>
            <w:tcW w:w="992" w:type="dxa"/>
          </w:tcPr>
          <w:p w:rsidR="007C2C8B" w:rsidRPr="00E1501F" w:rsidRDefault="007C2C8B" w:rsidP="007C2C8B">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E1501F">
              <w:rPr>
                <w:rFonts w:asciiTheme="minorHAnsi" w:hAnsiTheme="minorHAnsi"/>
              </w:rPr>
              <w:t>0.2</w:t>
            </w:r>
          </w:p>
        </w:tc>
      </w:tr>
      <w:tr w:rsidR="007C2C8B" w:rsidRPr="00E1501F" w:rsidTr="00143250">
        <w:tc>
          <w:tcPr>
            <w:cnfStyle w:val="001000000000" w:firstRow="0" w:lastRow="0" w:firstColumn="1" w:lastColumn="0" w:oddVBand="0" w:evenVBand="0" w:oddHBand="0" w:evenHBand="0" w:firstRowFirstColumn="0" w:firstRowLastColumn="0" w:lastRowFirstColumn="0" w:lastRowLastColumn="0"/>
            <w:tcW w:w="5495" w:type="dxa"/>
          </w:tcPr>
          <w:p w:rsidR="007C2C8B" w:rsidRPr="00E1501F" w:rsidRDefault="00943AEF" w:rsidP="007C2C8B">
            <w:pPr>
              <w:rPr>
                <w:rFonts w:asciiTheme="minorHAnsi" w:hAnsiTheme="minorHAnsi"/>
              </w:rPr>
            </w:pPr>
            <w:r w:rsidRPr="00E1501F">
              <w:rPr>
                <w:rFonts w:asciiTheme="minorHAnsi" w:hAnsiTheme="minorHAnsi"/>
              </w:rPr>
              <w:t xml:space="preserve">EHS </w:t>
            </w:r>
            <w:r w:rsidR="007C2C8B" w:rsidRPr="00E1501F">
              <w:rPr>
                <w:rFonts w:asciiTheme="minorHAnsi" w:hAnsiTheme="minorHAnsi"/>
              </w:rPr>
              <w:t>index</w:t>
            </w:r>
            <w:r w:rsidR="00C549F5" w:rsidRPr="00E1501F">
              <w:rPr>
                <w:rFonts w:asciiTheme="minorHAnsi" w:hAnsiTheme="minorHAnsi"/>
              </w:rPr>
              <w:t xml:space="preserve"> (</w:t>
            </w:r>
            <w:r w:rsidRPr="00E1501F">
              <w:rPr>
                <w:rFonts w:asciiTheme="minorHAnsi" w:hAnsiTheme="minorHAnsi"/>
              </w:rPr>
              <w:t>E</w:t>
            </w:r>
            <w:r w:rsidR="00C549F5" w:rsidRPr="00E1501F">
              <w:rPr>
                <w:rFonts w:asciiTheme="minorHAnsi" w:hAnsiTheme="minorHAnsi"/>
              </w:rPr>
              <w:t>H</w:t>
            </w:r>
            <w:r w:rsidRPr="00E1501F">
              <w:rPr>
                <w:rFonts w:asciiTheme="minorHAnsi" w:hAnsiTheme="minorHAnsi"/>
              </w:rPr>
              <w:t>S</w:t>
            </w:r>
            <w:r w:rsidR="00C549F5" w:rsidRPr="00E1501F">
              <w:rPr>
                <w:rFonts w:asciiTheme="minorHAnsi" w:hAnsiTheme="minorHAnsi"/>
              </w:rPr>
              <w:t>I)</w:t>
            </w:r>
          </w:p>
        </w:tc>
        <w:tc>
          <w:tcPr>
            <w:tcW w:w="992" w:type="dxa"/>
          </w:tcPr>
          <w:p w:rsidR="007C2C8B" w:rsidRPr="00E1501F" w:rsidRDefault="007C2C8B" w:rsidP="007C2C8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1501F">
              <w:rPr>
                <w:rFonts w:asciiTheme="minorHAnsi" w:hAnsiTheme="minorHAnsi"/>
              </w:rPr>
              <w:t>0.2</w:t>
            </w:r>
          </w:p>
        </w:tc>
      </w:tr>
      <w:tr w:rsidR="007C2C8B" w:rsidRPr="00E1501F" w:rsidTr="001432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95" w:type="dxa"/>
          </w:tcPr>
          <w:p w:rsidR="007C2C8B" w:rsidRPr="00E1501F" w:rsidRDefault="00F2535C" w:rsidP="00F2535C">
            <w:pPr>
              <w:rPr>
                <w:rFonts w:asciiTheme="minorHAnsi" w:hAnsiTheme="minorHAnsi"/>
              </w:rPr>
            </w:pPr>
            <w:r w:rsidRPr="00E1501F">
              <w:rPr>
                <w:rFonts w:asciiTheme="minorHAnsi" w:hAnsiTheme="minorHAnsi"/>
              </w:rPr>
              <w:t>Risk aspects</w:t>
            </w:r>
            <w:r w:rsidR="00C549F5" w:rsidRPr="00E1501F">
              <w:rPr>
                <w:rFonts w:asciiTheme="minorHAnsi" w:hAnsiTheme="minorHAnsi"/>
              </w:rPr>
              <w:t xml:space="preserve"> (</w:t>
            </w:r>
            <w:r w:rsidRPr="00E1501F">
              <w:rPr>
                <w:rFonts w:asciiTheme="minorHAnsi" w:hAnsiTheme="minorHAnsi"/>
              </w:rPr>
              <w:t>RA</w:t>
            </w:r>
            <w:r w:rsidR="00C549F5" w:rsidRPr="00E1501F">
              <w:rPr>
                <w:rFonts w:asciiTheme="minorHAnsi" w:hAnsiTheme="minorHAnsi"/>
              </w:rPr>
              <w:t>)</w:t>
            </w:r>
          </w:p>
        </w:tc>
        <w:tc>
          <w:tcPr>
            <w:tcW w:w="992" w:type="dxa"/>
          </w:tcPr>
          <w:p w:rsidR="007C2C8B" w:rsidRPr="00E1501F" w:rsidRDefault="007C2C8B" w:rsidP="007C2C8B">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E1501F">
              <w:rPr>
                <w:rFonts w:asciiTheme="minorHAnsi" w:hAnsiTheme="minorHAnsi"/>
              </w:rPr>
              <w:t>0.1</w:t>
            </w:r>
          </w:p>
        </w:tc>
      </w:tr>
    </w:tbl>
    <w:p w:rsidR="00DC3DE6" w:rsidRPr="00E1501F" w:rsidRDefault="00DC3DE6" w:rsidP="00DC3DE6">
      <w:pPr>
        <w:rPr>
          <w:rFonts w:asciiTheme="minorHAnsi" w:hAnsiTheme="minorHAnsi"/>
        </w:rPr>
      </w:pPr>
    </w:p>
    <w:p w:rsidR="000F1DB9" w:rsidRPr="00E1501F" w:rsidRDefault="000F1DB9" w:rsidP="000916F3">
      <w:pPr>
        <w:jc w:val="both"/>
        <w:rPr>
          <w:rFonts w:asciiTheme="minorHAnsi" w:hAnsiTheme="minorHAnsi"/>
        </w:rPr>
      </w:pPr>
      <w:r w:rsidRPr="00E1501F">
        <w:rPr>
          <w:rFonts w:asciiTheme="minorHAnsi" w:hAnsiTheme="minorHAnsi"/>
        </w:rPr>
        <w:t>The reasoning leading to these weights is as follows:</w:t>
      </w:r>
    </w:p>
    <w:p w:rsidR="00DC3DE6" w:rsidRPr="00E1501F" w:rsidRDefault="00CC769C" w:rsidP="002378EE">
      <w:pPr>
        <w:jc w:val="both"/>
        <w:rPr>
          <w:rFonts w:asciiTheme="minorHAnsi" w:hAnsiTheme="minorHAnsi"/>
        </w:rPr>
      </w:pPr>
      <w:r w:rsidRPr="00E1501F">
        <w:rPr>
          <w:rFonts w:asciiTheme="minorHAnsi" w:hAnsiTheme="minorHAnsi"/>
        </w:rPr>
        <w:t>In today’s market</w:t>
      </w:r>
      <w:r w:rsidR="00913419" w:rsidRPr="00E1501F">
        <w:rPr>
          <w:rFonts w:asciiTheme="minorHAnsi" w:hAnsiTheme="minorHAnsi"/>
        </w:rPr>
        <w:t>-</w:t>
      </w:r>
      <w:r w:rsidRPr="00E1501F">
        <w:rPr>
          <w:rFonts w:asciiTheme="minorHAnsi" w:hAnsiTheme="minorHAnsi"/>
        </w:rPr>
        <w:t>economy</w:t>
      </w:r>
      <w:r w:rsidR="008F2C97" w:rsidRPr="00E1501F">
        <w:rPr>
          <w:rFonts w:asciiTheme="minorHAnsi" w:hAnsiTheme="minorHAnsi"/>
        </w:rPr>
        <w:t>-</w:t>
      </w:r>
      <w:r w:rsidR="00DC3DE6" w:rsidRPr="00E1501F">
        <w:rPr>
          <w:rFonts w:asciiTheme="minorHAnsi" w:hAnsiTheme="minorHAnsi"/>
        </w:rPr>
        <w:t xml:space="preserve">driven and competitive world, a process will not be implemented </w:t>
      </w:r>
      <w:r w:rsidR="008F2C97" w:rsidRPr="00E1501F">
        <w:rPr>
          <w:rFonts w:asciiTheme="minorHAnsi" w:hAnsiTheme="minorHAnsi"/>
        </w:rPr>
        <w:t xml:space="preserve">on a </w:t>
      </w:r>
      <w:r w:rsidR="000F1DB9" w:rsidRPr="00E1501F">
        <w:rPr>
          <w:rFonts w:asciiTheme="minorHAnsi" w:hAnsiTheme="minorHAnsi"/>
        </w:rPr>
        <w:t>commercial scale unless it is</w:t>
      </w:r>
      <w:r w:rsidR="00DC3DE6" w:rsidRPr="00E1501F">
        <w:rPr>
          <w:rFonts w:asciiTheme="minorHAnsi" w:hAnsiTheme="minorHAnsi"/>
        </w:rPr>
        <w:t xml:space="preserve"> economically feasible. Therefore economic </w:t>
      </w:r>
      <w:r w:rsidR="0033219F" w:rsidRPr="00E1501F">
        <w:rPr>
          <w:rFonts w:asciiTheme="minorHAnsi" w:hAnsiTheme="minorHAnsi"/>
        </w:rPr>
        <w:t xml:space="preserve">constraint </w:t>
      </w:r>
      <w:r w:rsidR="00DC3DE6" w:rsidRPr="00E1501F">
        <w:rPr>
          <w:rFonts w:asciiTheme="minorHAnsi" w:hAnsiTheme="minorHAnsi"/>
        </w:rPr>
        <w:t>is assigned a relatively high weight. The next parameter, the process costs and environmental impact</w:t>
      </w:r>
      <w:r w:rsidR="00C6053D" w:rsidRPr="00E1501F">
        <w:rPr>
          <w:rFonts w:asciiTheme="minorHAnsi" w:hAnsiTheme="minorHAnsi"/>
        </w:rPr>
        <w:t>,</w:t>
      </w:r>
      <w:r w:rsidR="00DC3DE6" w:rsidRPr="00E1501F">
        <w:rPr>
          <w:rFonts w:asciiTheme="minorHAnsi" w:hAnsiTheme="minorHAnsi"/>
        </w:rPr>
        <w:t xml:space="preserve"> can play a significant role in the economic feasibility of the process while also contributing to the environmental life</w:t>
      </w:r>
      <w:r w:rsidR="00C84780" w:rsidRPr="00E1501F">
        <w:rPr>
          <w:rFonts w:asciiTheme="minorHAnsi" w:hAnsiTheme="minorHAnsi"/>
        </w:rPr>
        <w:t>-</w:t>
      </w:r>
      <w:r w:rsidR="00DC3DE6" w:rsidRPr="00E1501F">
        <w:rPr>
          <w:rFonts w:asciiTheme="minorHAnsi" w:hAnsiTheme="minorHAnsi"/>
        </w:rPr>
        <w:t xml:space="preserve">cycle impacts of the process. We assume that the </w:t>
      </w:r>
      <w:r w:rsidR="00DA7AB7" w:rsidRPr="00E1501F">
        <w:rPr>
          <w:rFonts w:asciiTheme="minorHAnsi" w:hAnsiTheme="minorHAnsi"/>
        </w:rPr>
        <w:t xml:space="preserve">PCEI </w:t>
      </w:r>
      <w:r w:rsidR="00DC3DE6" w:rsidRPr="00E1501F">
        <w:rPr>
          <w:rFonts w:asciiTheme="minorHAnsi" w:hAnsiTheme="minorHAnsi"/>
        </w:rPr>
        <w:t xml:space="preserve">parameter contributes equally to the cost </w:t>
      </w:r>
      <w:r w:rsidR="00DA7AB7" w:rsidRPr="00E1501F">
        <w:rPr>
          <w:rFonts w:asciiTheme="minorHAnsi" w:hAnsiTheme="minorHAnsi"/>
        </w:rPr>
        <w:t>and the</w:t>
      </w:r>
      <w:r w:rsidR="00DC3DE6" w:rsidRPr="00E1501F">
        <w:rPr>
          <w:rFonts w:asciiTheme="minorHAnsi" w:hAnsiTheme="minorHAnsi"/>
        </w:rPr>
        <w:t xml:space="preserve"> environmental impact parameters (i.e., 0.1 each), effectively increasing the weight of cost</w:t>
      </w:r>
      <w:r w:rsidR="00DA7AB7" w:rsidRPr="00E1501F">
        <w:rPr>
          <w:rFonts w:asciiTheme="minorHAnsi" w:hAnsiTheme="minorHAnsi"/>
        </w:rPr>
        <w:t>-related</w:t>
      </w:r>
      <w:r w:rsidR="00DC3DE6" w:rsidRPr="00E1501F">
        <w:rPr>
          <w:rFonts w:asciiTheme="minorHAnsi" w:hAnsiTheme="minorHAnsi"/>
        </w:rPr>
        <w:t xml:space="preserve"> aspect</w:t>
      </w:r>
      <w:r w:rsidR="000F1DB9" w:rsidRPr="00E1501F">
        <w:rPr>
          <w:rFonts w:asciiTheme="minorHAnsi" w:hAnsiTheme="minorHAnsi"/>
        </w:rPr>
        <w:t>s</w:t>
      </w:r>
      <w:r w:rsidR="00DC3DE6" w:rsidRPr="00E1501F">
        <w:rPr>
          <w:rFonts w:asciiTheme="minorHAnsi" w:hAnsiTheme="minorHAnsi"/>
        </w:rPr>
        <w:t xml:space="preserve"> to 0.4</w:t>
      </w:r>
      <w:r w:rsidR="00D27E89" w:rsidRPr="00E1501F">
        <w:rPr>
          <w:rFonts w:asciiTheme="minorHAnsi" w:hAnsiTheme="minorHAnsi"/>
        </w:rPr>
        <w:t>.</w:t>
      </w:r>
      <w:r w:rsidR="00DC3DE6" w:rsidRPr="00E1501F">
        <w:rPr>
          <w:rFonts w:asciiTheme="minorHAnsi" w:hAnsiTheme="minorHAnsi"/>
          <w:vertAlign w:val="superscript"/>
        </w:rPr>
        <w:footnoteReference w:id="1"/>
      </w:r>
      <w:r w:rsidR="00FC4D09" w:rsidRPr="00E1501F">
        <w:rPr>
          <w:rFonts w:asciiTheme="minorHAnsi" w:hAnsiTheme="minorHAnsi"/>
        </w:rPr>
        <w:t xml:space="preserve"> </w:t>
      </w:r>
      <w:r w:rsidR="008D6F3D" w:rsidRPr="00E1501F">
        <w:rPr>
          <w:rFonts w:asciiTheme="minorHAnsi" w:hAnsiTheme="minorHAnsi"/>
        </w:rPr>
        <w:t>I</w:t>
      </w:r>
      <w:r w:rsidR="00DC3DE6" w:rsidRPr="00E1501F">
        <w:rPr>
          <w:rFonts w:asciiTheme="minorHAnsi" w:hAnsiTheme="minorHAnsi"/>
        </w:rPr>
        <w:t xml:space="preserve">f </w:t>
      </w:r>
      <w:r w:rsidR="008D6F3D" w:rsidRPr="00E1501F">
        <w:rPr>
          <w:rFonts w:asciiTheme="minorHAnsi" w:hAnsiTheme="minorHAnsi"/>
        </w:rPr>
        <w:t>the process</w:t>
      </w:r>
      <w:r w:rsidR="00DC3DE6" w:rsidRPr="00E1501F">
        <w:rPr>
          <w:rFonts w:asciiTheme="minorHAnsi" w:hAnsiTheme="minorHAnsi"/>
        </w:rPr>
        <w:t xml:space="preserve"> makes economic sense</w:t>
      </w:r>
      <w:r w:rsidR="000F1DB9" w:rsidRPr="00E1501F">
        <w:rPr>
          <w:rFonts w:asciiTheme="minorHAnsi" w:hAnsiTheme="minorHAnsi"/>
        </w:rPr>
        <w:t>,</w:t>
      </w:r>
      <w:r w:rsidR="00800AE4" w:rsidRPr="00E1501F">
        <w:rPr>
          <w:rFonts w:asciiTheme="minorHAnsi" w:hAnsiTheme="minorHAnsi"/>
        </w:rPr>
        <w:t xml:space="preserve"> </w:t>
      </w:r>
      <w:r w:rsidR="00DC3DE6" w:rsidRPr="00E1501F">
        <w:rPr>
          <w:rFonts w:asciiTheme="minorHAnsi" w:hAnsiTheme="minorHAnsi"/>
        </w:rPr>
        <w:t>then</w:t>
      </w:r>
      <w:r w:rsidR="00C84780" w:rsidRPr="00E1501F">
        <w:rPr>
          <w:rFonts w:asciiTheme="minorHAnsi" w:hAnsiTheme="minorHAnsi"/>
        </w:rPr>
        <w:t>—</w:t>
      </w:r>
      <w:r w:rsidR="00DC3DE6" w:rsidRPr="00E1501F">
        <w:rPr>
          <w:rFonts w:asciiTheme="minorHAnsi" w:hAnsiTheme="minorHAnsi"/>
        </w:rPr>
        <w:t>with the goal of long</w:t>
      </w:r>
      <w:r w:rsidR="00C84780" w:rsidRPr="00E1501F">
        <w:rPr>
          <w:rFonts w:asciiTheme="minorHAnsi" w:hAnsiTheme="minorHAnsi"/>
        </w:rPr>
        <w:t>-</w:t>
      </w:r>
      <w:r w:rsidR="00DC3DE6" w:rsidRPr="00E1501F">
        <w:rPr>
          <w:rFonts w:asciiTheme="minorHAnsi" w:hAnsiTheme="minorHAnsi"/>
        </w:rPr>
        <w:t xml:space="preserve">term sustainability and </w:t>
      </w:r>
      <w:r w:rsidR="00C84780" w:rsidRPr="00E1501F">
        <w:rPr>
          <w:rFonts w:asciiTheme="minorHAnsi" w:hAnsiTheme="minorHAnsi"/>
        </w:rPr>
        <w:t xml:space="preserve">the </w:t>
      </w:r>
      <w:r w:rsidR="00DC3DE6" w:rsidRPr="00E1501F">
        <w:rPr>
          <w:rFonts w:asciiTheme="minorHAnsi" w:hAnsiTheme="minorHAnsi"/>
        </w:rPr>
        <w:t>minimization of environmental impact</w:t>
      </w:r>
      <w:r w:rsidR="00C84780" w:rsidRPr="00E1501F">
        <w:rPr>
          <w:rFonts w:asciiTheme="minorHAnsi" w:hAnsiTheme="minorHAnsi"/>
        </w:rPr>
        <w:t>—</w:t>
      </w:r>
      <w:r w:rsidR="00DC3DE6" w:rsidRPr="00E1501F">
        <w:rPr>
          <w:rFonts w:asciiTheme="minorHAnsi" w:hAnsiTheme="minorHAnsi"/>
        </w:rPr>
        <w:t>life</w:t>
      </w:r>
      <w:r w:rsidR="00C84780" w:rsidRPr="00E1501F">
        <w:rPr>
          <w:rFonts w:asciiTheme="minorHAnsi" w:hAnsiTheme="minorHAnsi"/>
        </w:rPr>
        <w:t>-</w:t>
      </w:r>
      <w:r w:rsidR="00DC3DE6" w:rsidRPr="00E1501F">
        <w:rPr>
          <w:rFonts w:asciiTheme="minorHAnsi" w:hAnsiTheme="minorHAnsi"/>
        </w:rPr>
        <w:t xml:space="preserve">cycle environmental impacts have to be taken into account. Hence the environmental impact of raw materials has an effective </w:t>
      </w:r>
      <w:r w:rsidR="000F1DB9" w:rsidRPr="00E1501F">
        <w:rPr>
          <w:rFonts w:asciiTheme="minorHAnsi" w:hAnsiTheme="minorHAnsi"/>
        </w:rPr>
        <w:t xml:space="preserve">overall </w:t>
      </w:r>
      <w:r w:rsidR="00DC3DE6" w:rsidRPr="00E1501F">
        <w:rPr>
          <w:rFonts w:asciiTheme="minorHAnsi" w:hAnsiTheme="minorHAnsi"/>
        </w:rPr>
        <w:t>weight of 0.3</w:t>
      </w:r>
      <w:r w:rsidR="00DE3B88" w:rsidRPr="00E1501F">
        <w:rPr>
          <w:rFonts w:asciiTheme="minorHAnsi" w:hAnsiTheme="minorHAnsi"/>
        </w:rPr>
        <w:t>,</w:t>
      </w:r>
      <w:r w:rsidR="00DC3DE6" w:rsidRPr="00E1501F">
        <w:rPr>
          <w:rFonts w:asciiTheme="minorHAnsi" w:hAnsiTheme="minorHAnsi"/>
          <w:vertAlign w:val="superscript"/>
        </w:rPr>
        <w:footnoteReference w:id="2"/>
      </w:r>
      <w:r w:rsidR="00DC3DE6" w:rsidRPr="00E1501F">
        <w:rPr>
          <w:rFonts w:asciiTheme="minorHAnsi" w:hAnsiTheme="minorHAnsi"/>
        </w:rPr>
        <w:t xml:space="preserve"> which is lower than the weight for costs. The </w:t>
      </w:r>
      <w:r w:rsidR="00510B99" w:rsidRPr="00E1501F">
        <w:rPr>
          <w:rFonts w:asciiTheme="minorHAnsi" w:hAnsiTheme="minorHAnsi"/>
        </w:rPr>
        <w:t xml:space="preserve">EHS </w:t>
      </w:r>
      <w:r w:rsidR="00DC3DE6" w:rsidRPr="00E1501F">
        <w:rPr>
          <w:rFonts w:asciiTheme="minorHAnsi" w:hAnsiTheme="minorHAnsi"/>
        </w:rPr>
        <w:t>index represents relatively short</w:t>
      </w:r>
      <w:r w:rsidR="009E3747" w:rsidRPr="00E1501F">
        <w:rPr>
          <w:rFonts w:asciiTheme="minorHAnsi" w:hAnsiTheme="minorHAnsi"/>
        </w:rPr>
        <w:t>-</w:t>
      </w:r>
      <w:r w:rsidR="00DC3DE6" w:rsidRPr="00E1501F">
        <w:rPr>
          <w:rFonts w:asciiTheme="minorHAnsi" w:hAnsiTheme="minorHAnsi"/>
        </w:rPr>
        <w:t xml:space="preserve">term or immediate hazards </w:t>
      </w:r>
      <w:r w:rsidR="009E3747" w:rsidRPr="00E1501F">
        <w:rPr>
          <w:rFonts w:asciiTheme="minorHAnsi" w:hAnsiTheme="minorHAnsi"/>
        </w:rPr>
        <w:t xml:space="preserve">associated with </w:t>
      </w:r>
      <w:r w:rsidR="00DC3DE6" w:rsidRPr="00E1501F">
        <w:rPr>
          <w:rFonts w:asciiTheme="minorHAnsi" w:hAnsiTheme="minorHAnsi"/>
        </w:rPr>
        <w:t>the process. Even though these are extremely important, especially in a social context, these hazards can be controlled</w:t>
      </w:r>
      <w:r w:rsidR="006C3730" w:rsidRPr="00E1501F">
        <w:rPr>
          <w:rFonts w:asciiTheme="minorHAnsi" w:hAnsiTheme="minorHAnsi"/>
        </w:rPr>
        <w:t>,</w:t>
      </w:r>
      <w:r w:rsidR="00DC3DE6" w:rsidRPr="00E1501F">
        <w:rPr>
          <w:rFonts w:asciiTheme="minorHAnsi" w:hAnsiTheme="minorHAnsi"/>
        </w:rPr>
        <w:t xml:space="preserve"> albeit at an increased cost. Hence the </w:t>
      </w:r>
      <w:r w:rsidR="00510B99" w:rsidRPr="00E1501F">
        <w:rPr>
          <w:rFonts w:asciiTheme="minorHAnsi" w:hAnsiTheme="minorHAnsi"/>
        </w:rPr>
        <w:t xml:space="preserve">EHS </w:t>
      </w:r>
      <w:r w:rsidR="00DC3DE6" w:rsidRPr="00E1501F">
        <w:rPr>
          <w:rFonts w:asciiTheme="minorHAnsi" w:hAnsiTheme="minorHAnsi"/>
        </w:rPr>
        <w:t xml:space="preserve">index has a relatively lower weight of 0.2 and this argument also supports the higher weight for costs. The </w:t>
      </w:r>
      <w:r w:rsidR="00F2535C" w:rsidRPr="00E1501F">
        <w:rPr>
          <w:rFonts w:asciiTheme="minorHAnsi" w:hAnsiTheme="minorHAnsi"/>
        </w:rPr>
        <w:t>risk aspects</w:t>
      </w:r>
      <w:r w:rsidR="00DC3DE6" w:rsidRPr="00E1501F">
        <w:rPr>
          <w:rFonts w:asciiTheme="minorHAnsi" w:hAnsiTheme="minorHAnsi"/>
        </w:rPr>
        <w:t xml:space="preserve"> can potentially be crucial; however</w:t>
      </w:r>
      <w:r w:rsidR="006C3730" w:rsidRPr="00E1501F">
        <w:rPr>
          <w:rFonts w:asciiTheme="minorHAnsi" w:hAnsiTheme="minorHAnsi"/>
        </w:rPr>
        <w:t>,</w:t>
      </w:r>
      <w:r w:rsidR="00DC3DE6" w:rsidRPr="00E1501F">
        <w:rPr>
          <w:rFonts w:asciiTheme="minorHAnsi" w:hAnsiTheme="minorHAnsi"/>
        </w:rPr>
        <w:t xml:space="preserve"> the uncertainty in quantifying the effects of these parameters is quite high. Hence this factor has the lowest weight of 0.1 </w:t>
      </w:r>
      <w:r w:rsidR="00DC3DE6" w:rsidRPr="00E1501F">
        <w:rPr>
          <w:rFonts w:asciiTheme="minorHAnsi" w:hAnsiTheme="minorHAnsi"/>
        </w:rPr>
        <w:lastRenderedPageBreak/>
        <w:t xml:space="preserve">based on the uncertainty coupled with the lack of definite information regarding the importance of these factors </w:t>
      </w:r>
      <w:r w:rsidR="00627D25" w:rsidRPr="00E1501F">
        <w:rPr>
          <w:rFonts w:asciiTheme="minorHAnsi" w:hAnsiTheme="minorHAnsi"/>
        </w:rPr>
        <w:t xml:space="preserve">at </w:t>
      </w:r>
      <w:r w:rsidR="00DC3DE6" w:rsidRPr="00E1501F">
        <w:rPr>
          <w:rFonts w:asciiTheme="minorHAnsi" w:hAnsiTheme="minorHAnsi"/>
        </w:rPr>
        <w:t>an early stage of development.</w:t>
      </w:r>
    </w:p>
    <w:p w:rsidR="00A173DB" w:rsidRPr="00E1501F" w:rsidRDefault="00A173DB" w:rsidP="00A173DB">
      <w:pPr>
        <w:pStyle w:val="Heading2"/>
        <w:rPr>
          <w:rFonts w:asciiTheme="minorHAnsi" w:hAnsiTheme="minorHAnsi"/>
          <w:color w:val="auto"/>
        </w:rPr>
      </w:pPr>
      <w:r w:rsidRPr="00E1501F">
        <w:rPr>
          <w:rFonts w:asciiTheme="minorHAnsi" w:hAnsiTheme="minorHAnsi"/>
          <w:color w:val="auto"/>
        </w:rPr>
        <w:t xml:space="preserve">Total score and </w:t>
      </w:r>
      <w:r w:rsidR="00E776C0" w:rsidRPr="00E1501F">
        <w:rPr>
          <w:rFonts w:asciiTheme="minorHAnsi" w:hAnsiTheme="minorHAnsi"/>
          <w:color w:val="auto"/>
        </w:rPr>
        <w:t>i</w:t>
      </w:r>
      <w:r w:rsidRPr="00E1501F">
        <w:rPr>
          <w:rFonts w:asciiTheme="minorHAnsi" w:hAnsiTheme="minorHAnsi"/>
          <w:color w:val="auto"/>
        </w:rPr>
        <w:t>ndex ratio</w:t>
      </w:r>
    </w:p>
    <w:p w:rsidR="000C549E" w:rsidRPr="00E1501F" w:rsidRDefault="000C549E" w:rsidP="000916F3">
      <w:pPr>
        <w:jc w:val="both"/>
        <w:rPr>
          <w:rFonts w:asciiTheme="minorHAnsi" w:hAnsiTheme="minorHAnsi"/>
        </w:rPr>
      </w:pPr>
      <w:r w:rsidRPr="00E1501F">
        <w:rPr>
          <w:rFonts w:asciiTheme="minorHAnsi" w:hAnsiTheme="minorHAnsi"/>
        </w:rPr>
        <w:t xml:space="preserve">Following the multi-criteria approach, a total score is estimated based on the normalized scores </w:t>
      </w:r>
      <w:r w:rsidR="006C3730" w:rsidRPr="00E1501F">
        <w:rPr>
          <w:rFonts w:asciiTheme="minorHAnsi" w:hAnsiTheme="minorHAnsi"/>
        </w:rPr>
        <w:t>for the</w:t>
      </w:r>
      <w:r w:rsidRPr="00E1501F">
        <w:rPr>
          <w:rFonts w:asciiTheme="minorHAnsi" w:hAnsiTheme="minorHAnsi"/>
        </w:rPr>
        <w:t xml:space="preserve"> process for each parameter and </w:t>
      </w:r>
      <w:r w:rsidR="006C3730" w:rsidRPr="00E1501F">
        <w:rPr>
          <w:rFonts w:asciiTheme="minorHAnsi" w:hAnsiTheme="minorHAnsi"/>
        </w:rPr>
        <w:t xml:space="preserve">the </w:t>
      </w:r>
      <w:r w:rsidRPr="00E1501F">
        <w:rPr>
          <w:rFonts w:asciiTheme="minorHAnsi" w:hAnsiTheme="minorHAnsi"/>
        </w:rPr>
        <w:t xml:space="preserve">corresponding weighting factors. The following equations </w:t>
      </w:r>
      <w:r w:rsidR="00A757A2" w:rsidRPr="00E1501F">
        <w:rPr>
          <w:rFonts w:asciiTheme="minorHAnsi" w:hAnsiTheme="minorHAnsi"/>
        </w:rPr>
        <w:t xml:space="preserve">detail </w:t>
      </w:r>
      <w:r w:rsidRPr="00E1501F">
        <w:rPr>
          <w:rFonts w:asciiTheme="minorHAnsi" w:hAnsiTheme="minorHAnsi"/>
        </w:rPr>
        <w:t>the calculation.</w:t>
      </w:r>
    </w:p>
    <w:p w:rsidR="000C549E" w:rsidRPr="00E1501F" w:rsidRDefault="000C549E" w:rsidP="000916F3">
      <w:pPr>
        <w:jc w:val="both"/>
        <w:rPr>
          <w:rFonts w:asciiTheme="minorHAnsi" w:hAnsiTheme="minorHAnsi"/>
        </w:rPr>
      </w:pPr>
    </w:p>
    <w:p w:rsidR="000C549E" w:rsidRPr="00E1501F" w:rsidRDefault="00E67151" w:rsidP="000916F3">
      <w:pPr>
        <w:jc w:val="both"/>
        <w:rPr>
          <w:rFonts w:asciiTheme="minorHAnsi" w:hAnsiTheme="minorHAnsi"/>
        </w:rPr>
      </w:pPr>
      <m:oMathPara>
        <m:oMath>
          <m:sSub>
            <m:sSubPr>
              <m:ctrlPr>
                <w:rPr>
                  <w:rFonts w:ascii="Cambria Math" w:hAnsi="Cambria Math"/>
                  <w:i/>
                </w:rPr>
              </m:ctrlPr>
            </m:sSubPr>
            <m:e>
              <m:r>
                <w:rPr>
                  <w:rFonts w:ascii="Cambria Math" w:hAnsi="Cambria Math"/>
                </w:rPr>
                <m:t>T</m:t>
              </m:r>
            </m:e>
            <m:sub>
              <m:r>
                <w:rPr>
                  <w:rFonts w:ascii="Cambria Math" w:hAnsi="Cambria Math"/>
                </w:rPr>
                <m:t>B</m:t>
              </m:r>
            </m:sub>
          </m:sSub>
          <m:r>
            <w:rPr>
              <w:rFonts w:ascii="Cambria Math" w:hAnsi="Cambria Math"/>
            </w:rPr>
            <m:t xml:space="preserve">= </m:t>
          </m:r>
          <m:nary>
            <m:naryPr>
              <m:chr m:val="∑"/>
              <m:limLoc m:val="undOvr"/>
              <m:ctrlPr>
                <w:rPr>
                  <w:rFonts w:ascii="Cambria Math" w:hAnsi="Cambria Math"/>
                  <w:i/>
                </w:rPr>
              </m:ctrlPr>
            </m:naryPr>
            <m:sub>
              <m:r>
                <w:rPr>
                  <w:rFonts w:ascii="Cambria Math" w:hAnsi="Cambria Math"/>
                </w:rPr>
                <m:t>j=1</m:t>
              </m:r>
            </m:sub>
            <m:sup>
              <m:r>
                <w:rPr>
                  <w:rFonts w:ascii="Cambria Math" w:hAnsi="Cambria Math"/>
                </w:rPr>
                <m:t>5</m:t>
              </m:r>
            </m:sup>
            <m:e>
              <m:sSub>
                <m:sSubPr>
                  <m:ctrlPr>
                    <w:rPr>
                      <w:rFonts w:ascii="Cambria Math" w:hAnsi="Cambria Math"/>
                      <w:i/>
                    </w:rPr>
                  </m:ctrlPr>
                </m:sSubPr>
                <m:e>
                  <m:r>
                    <w:rPr>
                      <w:rFonts w:ascii="Cambria Math" w:hAnsi="Cambria Math"/>
                    </w:rPr>
                    <m:t>N</m:t>
                  </m:r>
                </m:e>
                <m:sub>
                  <m:r>
                    <w:rPr>
                      <w:rFonts w:ascii="Cambria Math" w:hAnsi="Cambria Math"/>
                    </w:rPr>
                    <m:t>B, j</m:t>
                  </m:r>
                </m:sub>
              </m:sSub>
              <m:r>
                <w:rPr>
                  <w:rFonts w:ascii="Cambria Math" w:hAnsi="Cambria Math"/>
                </w:rPr>
                <m:t xml:space="preserve"> × </m:t>
              </m:r>
              <m:sSub>
                <m:sSubPr>
                  <m:ctrlPr>
                    <w:rPr>
                      <w:rFonts w:ascii="Cambria Math" w:hAnsi="Cambria Math"/>
                      <w:i/>
                    </w:rPr>
                  </m:ctrlPr>
                </m:sSubPr>
                <m:e>
                  <m:r>
                    <w:rPr>
                      <w:rFonts w:ascii="Cambria Math" w:hAnsi="Cambria Math"/>
                    </w:rPr>
                    <m:t>w</m:t>
                  </m:r>
                </m:e>
                <m:sub>
                  <m:r>
                    <w:rPr>
                      <w:rFonts w:ascii="Cambria Math" w:hAnsi="Cambria Math"/>
                    </w:rPr>
                    <m:t>j</m:t>
                  </m:r>
                </m:sub>
              </m:sSub>
            </m:e>
          </m:nary>
          <m:r>
            <w:rPr>
              <w:rFonts w:ascii="Cambria Math" w:hAnsi="Cambria Math"/>
            </w:rPr>
            <m:t xml:space="preserve">                       (6)</m:t>
          </m:r>
          <m:r>
            <m:rPr>
              <m:sty m:val="p"/>
            </m:rPr>
            <w:rPr>
              <w:rFonts w:ascii="Cambria Math" w:hAnsi="Cambria Math"/>
            </w:rPr>
            <w:br/>
          </m:r>
        </m:oMath>
      </m:oMathPara>
      <w:r w:rsidR="000C549E" w:rsidRPr="00E1501F">
        <w:rPr>
          <w:rFonts w:asciiTheme="minorHAnsi" w:hAnsiTheme="minorHAnsi"/>
        </w:rPr>
        <w:t xml:space="preserve">    </w:t>
      </w:r>
      <w:r w:rsidR="000C549E" w:rsidRPr="00E1501F">
        <w:rPr>
          <w:rFonts w:asciiTheme="minorHAnsi" w:hAnsiTheme="minorHAnsi"/>
        </w:rPr>
        <w:tab/>
      </w:r>
      <w:r w:rsidR="000C549E" w:rsidRPr="00E1501F">
        <w:rPr>
          <w:rFonts w:asciiTheme="minorHAnsi" w:hAnsiTheme="minorHAnsi"/>
        </w:rPr>
        <w:tab/>
      </w:r>
      <w:r w:rsidR="000C549E" w:rsidRPr="00E1501F">
        <w:rPr>
          <w:rFonts w:asciiTheme="minorHAnsi" w:hAnsiTheme="minorHAnsi"/>
        </w:rPr>
        <w:tab/>
      </w:r>
      <w:r w:rsidR="000C549E" w:rsidRPr="00E1501F">
        <w:rPr>
          <w:rFonts w:asciiTheme="minorHAnsi" w:hAnsiTheme="minorHAnsi"/>
        </w:rPr>
        <w:tab/>
      </w:r>
      <w:r w:rsidR="000C549E" w:rsidRPr="00E1501F">
        <w:rPr>
          <w:rFonts w:asciiTheme="minorHAnsi" w:hAnsiTheme="minorHAnsi"/>
        </w:rPr>
        <w:tab/>
      </w:r>
      <w:r w:rsidR="000C549E" w:rsidRPr="00E1501F">
        <w:rPr>
          <w:rFonts w:asciiTheme="minorHAnsi" w:hAnsiTheme="minorHAnsi"/>
        </w:rPr>
        <w:tab/>
      </w:r>
      <w:r w:rsidR="000C549E" w:rsidRPr="00E1501F">
        <w:rPr>
          <w:rFonts w:asciiTheme="minorHAnsi" w:hAnsiTheme="minorHAnsi"/>
        </w:rPr>
        <w:tab/>
      </w:r>
      <w:r w:rsidR="000C549E" w:rsidRPr="00E1501F">
        <w:rPr>
          <w:rFonts w:asciiTheme="minorHAnsi" w:hAnsiTheme="minorHAnsi"/>
        </w:rPr>
        <w:tab/>
      </w:r>
      <w:r w:rsidR="000C549E" w:rsidRPr="00E1501F">
        <w:rPr>
          <w:rFonts w:asciiTheme="minorHAnsi" w:hAnsiTheme="minorHAnsi"/>
        </w:rPr>
        <w:tab/>
      </w:r>
    </w:p>
    <w:p w:rsidR="000C549E" w:rsidRPr="00E1501F" w:rsidRDefault="00E67151" w:rsidP="000916F3">
      <w:pPr>
        <w:jc w:val="both"/>
        <w:rPr>
          <w:rFonts w:asciiTheme="minorHAnsi" w:hAnsiTheme="minorHAnsi"/>
        </w:rPr>
      </w:pPr>
      <m:oMathPara>
        <m:oMath>
          <m:sSub>
            <m:sSubPr>
              <m:ctrlPr>
                <w:rPr>
                  <w:rFonts w:ascii="Cambria Math" w:hAnsi="Cambria Math"/>
                  <w:i/>
                </w:rPr>
              </m:ctrlPr>
            </m:sSubPr>
            <m:e>
              <m:r>
                <w:rPr>
                  <w:rFonts w:ascii="Cambria Math" w:hAnsi="Cambria Math"/>
                </w:rPr>
                <m:t>T</m:t>
              </m:r>
            </m:e>
            <m:sub>
              <m:r>
                <w:rPr>
                  <w:rFonts w:ascii="Cambria Math" w:hAnsi="Cambria Math"/>
                </w:rPr>
                <m:t>P</m:t>
              </m:r>
            </m:sub>
          </m:sSub>
          <m:r>
            <w:rPr>
              <w:rFonts w:ascii="Cambria Math" w:hAnsi="Cambria Math"/>
            </w:rPr>
            <m:t xml:space="preserve">= </m:t>
          </m:r>
          <m:nary>
            <m:naryPr>
              <m:chr m:val="∑"/>
              <m:limLoc m:val="undOvr"/>
              <m:ctrlPr>
                <w:rPr>
                  <w:rFonts w:ascii="Cambria Math" w:hAnsi="Cambria Math"/>
                  <w:i/>
                </w:rPr>
              </m:ctrlPr>
            </m:naryPr>
            <m:sub>
              <m:r>
                <w:rPr>
                  <w:rFonts w:ascii="Cambria Math" w:hAnsi="Cambria Math"/>
                </w:rPr>
                <m:t>j=1</m:t>
              </m:r>
            </m:sub>
            <m:sup>
              <m:r>
                <w:rPr>
                  <w:rFonts w:ascii="Cambria Math" w:hAnsi="Cambria Math"/>
                </w:rPr>
                <m:t>5</m:t>
              </m:r>
            </m:sup>
            <m:e>
              <m:sSub>
                <m:sSubPr>
                  <m:ctrlPr>
                    <w:rPr>
                      <w:rFonts w:ascii="Cambria Math" w:hAnsi="Cambria Math"/>
                      <w:i/>
                    </w:rPr>
                  </m:ctrlPr>
                </m:sSubPr>
                <m:e>
                  <m:r>
                    <w:rPr>
                      <w:rFonts w:ascii="Cambria Math" w:hAnsi="Cambria Math"/>
                    </w:rPr>
                    <m:t>N</m:t>
                  </m:r>
                </m:e>
                <m:sub>
                  <m:r>
                    <w:rPr>
                      <w:rFonts w:ascii="Cambria Math" w:hAnsi="Cambria Math"/>
                    </w:rPr>
                    <m:t>P, j</m:t>
                  </m:r>
                </m:sub>
              </m:sSub>
              <m:r>
                <w:rPr>
                  <w:rFonts w:ascii="Cambria Math" w:hAnsi="Cambria Math"/>
                </w:rPr>
                <m:t xml:space="preserve"> × </m:t>
              </m:r>
              <m:sSub>
                <m:sSubPr>
                  <m:ctrlPr>
                    <w:rPr>
                      <w:rFonts w:ascii="Cambria Math" w:hAnsi="Cambria Math"/>
                      <w:i/>
                    </w:rPr>
                  </m:ctrlPr>
                </m:sSubPr>
                <m:e>
                  <m:r>
                    <w:rPr>
                      <w:rFonts w:ascii="Cambria Math" w:hAnsi="Cambria Math"/>
                    </w:rPr>
                    <m:t>w</m:t>
                  </m:r>
                </m:e>
                <m:sub>
                  <m:r>
                    <w:rPr>
                      <w:rFonts w:ascii="Cambria Math" w:hAnsi="Cambria Math"/>
                    </w:rPr>
                    <m:t>j</m:t>
                  </m:r>
                </m:sub>
              </m:sSub>
            </m:e>
          </m:nary>
          <m:r>
            <w:rPr>
              <w:rFonts w:ascii="Cambria Math" w:hAnsi="Cambria Math"/>
            </w:rPr>
            <m:t xml:space="preserve">                         (7)</m:t>
          </m:r>
        </m:oMath>
      </m:oMathPara>
    </w:p>
    <w:p w:rsidR="000C549E" w:rsidRPr="00E1501F" w:rsidRDefault="000C549E" w:rsidP="000916F3">
      <w:pPr>
        <w:jc w:val="both"/>
        <w:rPr>
          <w:rFonts w:asciiTheme="minorHAnsi" w:hAnsiTheme="minorHAnsi"/>
        </w:rPr>
      </w:pPr>
    </w:p>
    <w:p w:rsidR="000C549E" w:rsidRPr="00E1501F" w:rsidRDefault="000C549E" w:rsidP="000916F3">
      <w:pPr>
        <w:jc w:val="both"/>
        <w:rPr>
          <w:rFonts w:asciiTheme="minorHAnsi" w:hAnsiTheme="minorHAnsi"/>
        </w:rPr>
      </w:pPr>
    </w:p>
    <w:p w:rsidR="000C549E" w:rsidRPr="00E1501F" w:rsidRDefault="000C549E" w:rsidP="002378EE">
      <w:pPr>
        <w:ind w:firstLine="720"/>
        <w:jc w:val="both"/>
        <w:rPr>
          <w:rFonts w:asciiTheme="minorHAnsi" w:hAnsiTheme="minorHAnsi"/>
        </w:rPr>
      </w:pPr>
      <w:r w:rsidRPr="00E1501F">
        <w:rPr>
          <w:rFonts w:asciiTheme="minorHAnsi" w:hAnsiTheme="minorHAnsi"/>
        </w:rPr>
        <w:t xml:space="preserve">In </w:t>
      </w:r>
      <w:r w:rsidR="003713B3" w:rsidRPr="00E1501F">
        <w:rPr>
          <w:rFonts w:asciiTheme="minorHAnsi" w:hAnsiTheme="minorHAnsi"/>
        </w:rPr>
        <w:t xml:space="preserve">equations </w:t>
      </w:r>
      <w:r w:rsidR="005354D5" w:rsidRPr="00E1501F">
        <w:rPr>
          <w:rFonts w:asciiTheme="minorHAnsi" w:hAnsiTheme="minorHAnsi"/>
        </w:rPr>
        <w:t xml:space="preserve">6 </w:t>
      </w:r>
      <w:r w:rsidR="003713B3" w:rsidRPr="00E1501F">
        <w:rPr>
          <w:rFonts w:asciiTheme="minorHAnsi" w:hAnsiTheme="minorHAnsi"/>
        </w:rPr>
        <w:t xml:space="preserve">and </w:t>
      </w:r>
      <w:r w:rsidR="005354D5" w:rsidRPr="00E1501F">
        <w:rPr>
          <w:rFonts w:asciiTheme="minorHAnsi" w:hAnsiTheme="minorHAnsi"/>
        </w:rPr>
        <w:t>7</w:t>
      </w:r>
      <w:r w:rsidRPr="00E1501F">
        <w:rPr>
          <w:rFonts w:asciiTheme="minorHAnsi" w:hAnsiTheme="minorHAnsi"/>
        </w:rPr>
        <w:t xml:space="preserve">, </w:t>
      </w:r>
      <w:r w:rsidRPr="00E1501F">
        <w:rPr>
          <w:rFonts w:asciiTheme="minorHAnsi" w:hAnsiTheme="minorHAnsi"/>
          <w:i/>
        </w:rPr>
        <w:t>N</w:t>
      </w:r>
      <w:r w:rsidRPr="00E1501F">
        <w:rPr>
          <w:rFonts w:asciiTheme="minorHAnsi" w:hAnsiTheme="minorHAnsi"/>
          <w:i/>
          <w:vertAlign w:val="subscript"/>
        </w:rPr>
        <w:t>B/P, j</w:t>
      </w:r>
      <w:r w:rsidRPr="00E1501F">
        <w:rPr>
          <w:rFonts w:asciiTheme="minorHAnsi" w:hAnsiTheme="minorHAnsi"/>
          <w:vertAlign w:val="subscript"/>
        </w:rPr>
        <w:t xml:space="preserve"> </w:t>
      </w:r>
      <w:r w:rsidRPr="00E1501F">
        <w:rPr>
          <w:rFonts w:asciiTheme="minorHAnsi" w:hAnsiTheme="minorHAnsi"/>
        </w:rPr>
        <w:t xml:space="preserve">is the normalized score of each parameter for the </w:t>
      </w:r>
      <w:r w:rsidR="001F31D7" w:rsidRPr="00E1501F">
        <w:rPr>
          <w:rFonts w:asciiTheme="minorHAnsi" w:hAnsiTheme="minorHAnsi"/>
        </w:rPr>
        <w:t>new</w:t>
      </w:r>
      <w:r w:rsidRPr="00E1501F">
        <w:rPr>
          <w:rFonts w:asciiTheme="minorHAnsi" w:hAnsiTheme="minorHAnsi"/>
        </w:rPr>
        <w:t xml:space="preserve"> </w:t>
      </w:r>
      <w:r w:rsidR="003431D3" w:rsidRPr="00E1501F">
        <w:rPr>
          <w:rFonts w:asciiTheme="minorHAnsi" w:hAnsiTheme="minorHAnsi"/>
        </w:rPr>
        <w:t xml:space="preserve">(B) </w:t>
      </w:r>
      <w:r w:rsidRPr="00E1501F">
        <w:rPr>
          <w:rFonts w:asciiTheme="minorHAnsi" w:hAnsiTheme="minorHAnsi"/>
        </w:rPr>
        <w:t xml:space="preserve">or </w:t>
      </w:r>
      <w:r w:rsidR="001F31D7" w:rsidRPr="00E1501F">
        <w:rPr>
          <w:rFonts w:asciiTheme="minorHAnsi" w:hAnsiTheme="minorHAnsi"/>
        </w:rPr>
        <w:t>conventional</w:t>
      </w:r>
      <w:r w:rsidRPr="00E1501F">
        <w:rPr>
          <w:rFonts w:asciiTheme="minorHAnsi" w:hAnsiTheme="minorHAnsi"/>
        </w:rPr>
        <w:t xml:space="preserve"> </w:t>
      </w:r>
      <w:r w:rsidR="003431D3" w:rsidRPr="00E1501F">
        <w:rPr>
          <w:rFonts w:asciiTheme="minorHAnsi" w:hAnsiTheme="minorHAnsi"/>
        </w:rPr>
        <w:t xml:space="preserve">(P) </w:t>
      </w:r>
      <w:r w:rsidRPr="00E1501F">
        <w:rPr>
          <w:rFonts w:asciiTheme="minorHAnsi" w:hAnsiTheme="minorHAnsi"/>
        </w:rPr>
        <w:t xml:space="preserve">process. </w:t>
      </w:r>
      <w:r w:rsidRPr="00E1501F">
        <w:rPr>
          <w:rFonts w:asciiTheme="minorHAnsi" w:hAnsiTheme="minorHAnsi"/>
          <w:i/>
        </w:rPr>
        <w:t>j</w:t>
      </w:r>
      <w:r w:rsidRPr="00E1501F">
        <w:rPr>
          <w:rFonts w:asciiTheme="minorHAnsi" w:hAnsiTheme="minorHAnsi"/>
        </w:rPr>
        <w:t xml:space="preserve"> represents each of the </w:t>
      </w:r>
      <w:r w:rsidR="00EF0AF4" w:rsidRPr="00E1501F">
        <w:rPr>
          <w:rFonts w:asciiTheme="minorHAnsi" w:hAnsiTheme="minorHAnsi"/>
        </w:rPr>
        <w:t>five</w:t>
      </w:r>
      <w:r w:rsidRPr="00E1501F">
        <w:rPr>
          <w:rFonts w:asciiTheme="minorHAnsi" w:hAnsiTheme="minorHAnsi"/>
        </w:rPr>
        <w:t xml:space="preserve"> individual parameters used as proxies for </w:t>
      </w:r>
      <w:r w:rsidR="00196EEB" w:rsidRPr="00E1501F">
        <w:rPr>
          <w:rFonts w:asciiTheme="minorHAnsi" w:hAnsiTheme="minorHAnsi"/>
        </w:rPr>
        <w:t xml:space="preserve">the </w:t>
      </w:r>
      <w:r w:rsidRPr="00E1501F">
        <w:rPr>
          <w:rFonts w:asciiTheme="minorHAnsi" w:hAnsiTheme="minorHAnsi"/>
        </w:rPr>
        <w:t xml:space="preserve">estimation of </w:t>
      </w:r>
      <w:r w:rsidR="00814DAA" w:rsidRPr="00E1501F">
        <w:rPr>
          <w:rFonts w:asciiTheme="minorHAnsi" w:hAnsiTheme="minorHAnsi"/>
        </w:rPr>
        <w:t>e</w:t>
      </w:r>
      <w:r w:rsidRPr="00E1501F">
        <w:rPr>
          <w:rFonts w:asciiTheme="minorHAnsi" w:hAnsiTheme="minorHAnsi"/>
        </w:rPr>
        <w:t xml:space="preserve">conomic feasibility, </w:t>
      </w:r>
      <w:r w:rsidR="00814DAA" w:rsidRPr="00E1501F">
        <w:rPr>
          <w:rFonts w:asciiTheme="minorHAnsi" w:hAnsiTheme="minorHAnsi"/>
        </w:rPr>
        <w:t>e</w:t>
      </w:r>
      <w:r w:rsidRPr="00E1501F">
        <w:rPr>
          <w:rFonts w:asciiTheme="minorHAnsi" w:hAnsiTheme="minorHAnsi"/>
        </w:rPr>
        <w:t>n</w:t>
      </w:r>
      <w:r w:rsidR="00412BB6" w:rsidRPr="00E1501F">
        <w:rPr>
          <w:rFonts w:asciiTheme="minorHAnsi" w:hAnsiTheme="minorHAnsi"/>
        </w:rPr>
        <w:t xml:space="preserve">vironmental impact, </w:t>
      </w:r>
      <w:r w:rsidR="00814DAA" w:rsidRPr="00E1501F">
        <w:rPr>
          <w:rFonts w:asciiTheme="minorHAnsi" w:hAnsiTheme="minorHAnsi"/>
        </w:rPr>
        <w:t>h</w:t>
      </w:r>
      <w:r w:rsidR="00412BB6" w:rsidRPr="00E1501F">
        <w:rPr>
          <w:rFonts w:asciiTheme="minorHAnsi" w:hAnsiTheme="minorHAnsi"/>
        </w:rPr>
        <w:t>azards</w:t>
      </w:r>
      <w:r w:rsidRPr="00E1501F">
        <w:rPr>
          <w:rFonts w:asciiTheme="minorHAnsi" w:hAnsiTheme="minorHAnsi"/>
        </w:rPr>
        <w:t xml:space="preserve">, </w:t>
      </w:r>
      <w:r w:rsidR="00814DAA" w:rsidRPr="00E1501F">
        <w:rPr>
          <w:rFonts w:asciiTheme="minorHAnsi" w:hAnsiTheme="minorHAnsi"/>
        </w:rPr>
        <w:t>r</w:t>
      </w:r>
      <w:r w:rsidRPr="00E1501F">
        <w:rPr>
          <w:rFonts w:asciiTheme="minorHAnsi" w:hAnsiTheme="minorHAnsi"/>
        </w:rPr>
        <w:t xml:space="preserve">isks </w:t>
      </w:r>
      <w:r w:rsidR="00814DAA" w:rsidRPr="00E1501F">
        <w:rPr>
          <w:rFonts w:asciiTheme="minorHAnsi" w:hAnsiTheme="minorHAnsi"/>
        </w:rPr>
        <w:t>and</w:t>
      </w:r>
      <w:r w:rsidRPr="00E1501F">
        <w:rPr>
          <w:rFonts w:asciiTheme="minorHAnsi" w:hAnsiTheme="minorHAnsi"/>
        </w:rPr>
        <w:t xml:space="preserve"> </w:t>
      </w:r>
      <w:r w:rsidR="00814DAA" w:rsidRPr="00E1501F">
        <w:rPr>
          <w:rFonts w:asciiTheme="minorHAnsi" w:hAnsiTheme="minorHAnsi"/>
        </w:rPr>
        <w:t>o</w:t>
      </w:r>
      <w:r w:rsidRPr="00E1501F">
        <w:rPr>
          <w:rFonts w:asciiTheme="minorHAnsi" w:hAnsiTheme="minorHAnsi"/>
        </w:rPr>
        <w:t xml:space="preserve">pportunities. </w:t>
      </w:r>
      <w:r w:rsidRPr="00E1501F">
        <w:rPr>
          <w:rFonts w:asciiTheme="minorHAnsi" w:hAnsiTheme="minorHAnsi"/>
          <w:i/>
        </w:rPr>
        <w:t>T</w:t>
      </w:r>
      <w:r w:rsidRPr="00E1501F">
        <w:rPr>
          <w:rFonts w:asciiTheme="minorHAnsi" w:hAnsiTheme="minorHAnsi"/>
          <w:i/>
          <w:vertAlign w:val="subscript"/>
        </w:rPr>
        <w:t>B</w:t>
      </w:r>
      <w:r w:rsidRPr="00E1501F">
        <w:rPr>
          <w:rFonts w:asciiTheme="minorHAnsi" w:hAnsiTheme="minorHAnsi"/>
        </w:rPr>
        <w:t xml:space="preserve"> and </w:t>
      </w:r>
      <w:r w:rsidRPr="00E1501F">
        <w:rPr>
          <w:rFonts w:asciiTheme="minorHAnsi" w:hAnsiTheme="minorHAnsi"/>
          <w:i/>
        </w:rPr>
        <w:t>T</w:t>
      </w:r>
      <w:r w:rsidRPr="00E1501F">
        <w:rPr>
          <w:rFonts w:asciiTheme="minorHAnsi" w:hAnsiTheme="minorHAnsi"/>
          <w:i/>
          <w:vertAlign w:val="subscript"/>
        </w:rPr>
        <w:t>P</w:t>
      </w:r>
      <w:r w:rsidRPr="00E1501F">
        <w:rPr>
          <w:rFonts w:asciiTheme="minorHAnsi" w:hAnsiTheme="minorHAnsi"/>
        </w:rPr>
        <w:t xml:space="preserve"> </w:t>
      </w:r>
      <w:r w:rsidR="003431D3" w:rsidRPr="00E1501F">
        <w:rPr>
          <w:rFonts w:asciiTheme="minorHAnsi" w:hAnsiTheme="minorHAnsi"/>
        </w:rPr>
        <w:t xml:space="preserve">are </w:t>
      </w:r>
      <w:r w:rsidRPr="00E1501F">
        <w:rPr>
          <w:rFonts w:asciiTheme="minorHAnsi" w:hAnsiTheme="minorHAnsi"/>
        </w:rPr>
        <w:t>the total score</w:t>
      </w:r>
      <w:r w:rsidR="003431D3" w:rsidRPr="00E1501F">
        <w:rPr>
          <w:rFonts w:asciiTheme="minorHAnsi" w:hAnsiTheme="minorHAnsi"/>
        </w:rPr>
        <w:t>s</w:t>
      </w:r>
      <w:r w:rsidRPr="00E1501F">
        <w:rPr>
          <w:rFonts w:asciiTheme="minorHAnsi" w:hAnsiTheme="minorHAnsi"/>
        </w:rPr>
        <w:t xml:space="preserve"> for </w:t>
      </w:r>
      <w:r w:rsidR="003431D3" w:rsidRPr="00E1501F">
        <w:rPr>
          <w:rFonts w:asciiTheme="minorHAnsi" w:hAnsiTheme="minorHAnsi"/>
        </w:rPr>
        <w:t xml:space="preserve">the </w:t>
      </w:r>
      <w:r w:rsidR="001F31D7" w:rsidRPr="00E1501F">
        <w:rPr>
          <w:rFonts w:asciiTheme="minorHAnsi" w:hAnsiTheme="minorHAnsi"/>
        </w:rPr>
        <w:t>new</w:t>
      </w:r>
      <w:r w:rsidRPr="00E1501F">
        <w:rPr>
          <w:rFonts w:asciiTheme="minorHAnsi" w:hAnsiTheme="minorHAnsi"/>
        </w:rPr>
        <w:t xml:space="preserve"> and </w:t>
      </w:r>
      <w:r w:rsidR="00991FDE" w:rsidRPr="00E1501F">
        <w:rPr>
          <w:rFonts w:asciiTheme="minorHAnsi" w:hAnsiTheme="minorHAnsi"/>
        </w:rPr>
        <w:t xml:space="preserve">the </w:t>
      </w:r>
      <w:r w:rsidR="001F31D7" w:rsidRPr="00E1501F">
        <w:rPr>
          <w:rFonts w:asciiTheme="minorHAnsi" w:hAnsiTheme="minorHAnsi"/>
        </w:rPr>
        <w:t>conventional</w:t>
      </w:r>
      <w:r w:rsidRPr="00E1501F">
        <w:rPr>
          <w:rFonts w:asciiTheme="minorHAnsi" w:hAnsiTheme="minorHAnsi"/>
        </w:rPr>
        <w:t xml:space="preserve"> process</w:t>
      </w:r>
      <w:r w:rsidR="003431D3" w:rsidRPr="00E1501F">
        <w:rPr>
          <w:rFonts w:asciiTheme="minorHAnsi" w:hAnsiTheme="minorHAnsi"/>
        </w:rPr>
        <w:t>,</w:t>
      </w:r>
      <w:r w:rsidRPr="00E1501F">
        <w:rPr>
          <w:rFonts w:asciiTheme="minorHAnsi" w:hAnsiTheme="minorHAnsi"/>
        </w:rPr>
        <w:t xml:space="preserve"> respectively</w:t>
      </w:r>
      <w:r w:rsidR="003431D3" w:rsidRPr="00E1501F">
        <w:rPr>
          <w:rFonts w:asciiTheme="minorHAnsi" w:hAnsiTheme="minorHAnsi"/>
        </w:rPr>
        <w:t>,</w:t>
      </w:r>
      <w:r w:rsidRPr="00E1501F">
        <w:rPr>
          <w:rFonts w:asciiTheme="minorHAnsi" w:hAnsiTheme="minorHAnsi"/>
        </w:rPr>
        <w:t xml:space="preserve"> while </w:t>
      </w:r>
      <w:r w:rsidRPr="00E1501F">
        <w:rPr>
          <w:rFonts w:asciiTheme="minorHAnsi" w:hAnsiTheme="minorHAnsi"/>
          <w:i/>
        </w:rPr>
        <w:t>w</w:t>
      </w:r>
      <w:r w:rsidRPr="00E1501F">
        <w:rPr>
          <w:rFonts w:asciiTheme="minorHAnsi" w:hAnsiTheme="minorHAnsi"/>
          <w:i/>
          <w:vertAlign w:val="subscript"/>
        </w:rPr>
        <w:t>j</w:t>
      </w:r>
      <w:r w:rsidRPr="00E1501F">
        <w:rPr>
          <w:rFonts w:asciiTheme="minorHAnsi" w:hAnsiTheme="minorHAnsi"/>
        </w:rPr>
        <w:t xml:space="preserve"> is the weight for parameter </w:t>
      </w:r>
      <w:r w:rsidRPr="00E1501F">
        <w:rPr>
          <w:rFonts w:asciiTheme="minorHAnsi" w:hAnsiTheme="minorHAnsi"/>
          <w:i/>
        </w:rPr>
        <w:t>j</w:t>
      </w:r>
      <w:r w:rsidRPr="00E1501F">
        <w:rPr>
          <w:rFonts w:asciiTheme="minorHAnsi" w:hAnsiTheme="minorHAnsi"/>
        </w:rPr>
        <w:t xml:space="preserve"> </w:t>
      </w:r>
      <w:r w:rsidR="0026414F" w:rsidRPr="00E1501F">
        <w:rPr>
          <w:rFonts w:asciiTheme="minorHAnsi" w:hAnsiTheme="minorHAnsi"/>
        </w:rPr>
        <w:t>(</w:t>
      </w:r>
      <w:r w:rsidR="003B2B72" w:rsidRPr="00E1501F">
        <w:rPr>
          <w:rFonts w:asciiTheme="minorHAnsi" w:hAnsiTheme="minorHAnsi"/>
        </w:rPr>
        <w:t>t</w:t>
      </w:r>
      <w:r w:rsidR="0026414F" w:rsidRPr="00E1501F">
        <w:rPr>
          <w:rFonts w:asciiTheme="minorHAnsi" w:hAnsiTheme="minorHAnsi"/>
        </w:rPr>
        <w:t xml:space="preserve">able </w:t>
      </w:r>
      <w:r w:rsidR="002D0AAB" w:rsidRPr="00E1501F">
        <w:rPr>
          <w:rFonts w:asciiTheme="minorHAnsi" w:hAnsiTheme="minorHAnsi"/>
        </w:rPr>
        <w:t>2</w:t>
      </w:r>
      <w:r w:rsidR="0026414F" w:rsidRPr="00E1501F">
        <w:rPr>
          <w:rFonts w:asciiTheme="minorHAnsi" w:hAnsiTheme="minorHAnsi"/>
        </w:rPr>
        <w:t xml:space="preserve">) </w:t>
      </w:r>
      <w:r w:rsidRPr="00E1501F">
        <w:rPr>
          <w:rFonts w:asciiTheme="minorHAnsi" w:hAnsiTheme="minorHAnsi"/>
        </w:rPr>
        <w:t xml:space="preserve">in contribution to the total score. </w:t>
      </w:r>
    </w:p>
    <w:p w:rsidR="000C549E" w:rsidRPr="00E1501F" w:rsidRDefault="000C549E" w:rsidP="000916F3">
      <w:pPr>
        <w:jc w:val="both"/>
        <w:rPr>
          <w:rFonts w:asciiTheme="minorHAnsi" w:hAnsiTheme="minorHAnsi"/>
        </w:rPr>
      </w:pPr>
    </w:p>
    <w:p w:rsidR="000C549E" w:rsidRPr="00E1501F" w:rsidRDefault="00E67151" w:rsidP="000916F3">
      <w:pPr>
        <w:jc w:val="both"/>
        <w:rPr>
          <w:rFonts w:asciiTheme="minorHAnsi" w:hAnsiTheme="minorHAnsi"/>
        </w:rPr>
      </w:pPr>
      <m:oMathPara>
        <m:oMath>
          <m:sSub>
            <m:sSubPr>
              <m:ctrlPr>
                <w:rPr>
                  <w:rFonts w:ascii="Cambria Math" w:hAnsi="Cambria Math"/>
                  <w:i/>
                </w:rPr>
              </m:ctrlPr>
            </m:sSubPr>
            <m:e>
              <m:r>
                <w:rPr>
                  <w:rFonts w:ascii="Cambria Math" w:hAnsi="Cambria Math"/>
                </w:rPr>
                <m:t>I</m:t>
              </m:r>
            </m:e>
            <m:sub>
              <m:r>
                <w:rPr>
                  <w:rFonts w:ascii="Cambria Math" w:hAnsi="Cambria Math"/>
                </w:rPr>
                <m:t>B,P</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B</m:t>
                  </m:r>
                </m:sub>
              </m:sSub>
            </m:num>
            <m:den>
              <m:sSub>
                <m:sSubPr>
                  <m:ctrlPr>
                    <w:rPr>
                      <w:rFonts w:ascii="Cambria Math" w:hAnsi="Cambria Math"/>
                      <w:i/>
                    </w:rPr>
                  </m:ctrlPr>
                </m:sSubPr>
                <m:e>
                  <m:r>
                    <w:rPr>
                      <w:rFonts w:ascii="Cambria Math" w:hAnsi="Cambria Math"/>
                    </w:rPr>
                    <m:t>T</m:t>
                  </m:r>
                </m:e>
                <m:sub>
                  <m:r>
                    <w:rPr>
                      <w:rFonts w:ascii="Cambria Math" w:hAnsi="Cambria Math"/>
                    </w:rPr>
                    <m:t>P</m:t>
                  </m:r>
                </m:sub>
              </m:sSub>
            </m:den>
          </m:f>
          <m:r>
            <w:rPr>
              <w:rFonts w:ascii="Cambria Math" w:hAnsi="Cambria Math"/>
            </w:rPr>
            <m:t xml:space="preserve">                                         (8)</m:t>
          </m:r>
        </m:oMath>
      </m:oMathPara>
    </w:p>
    <w:p w:rsidR="000C549E" w:rsidRPr="00E1501F" w:rsidRDefault="000C549E" w:rsidP="000916F3">
      <w:pPr>
        <w:jc w:val="both"/>
        <w:rPr>
          <w:rFonts w:asciiTheme="minorHAnsi" w:hAnsiTheme="minorHAnsi"/>
        </w:rPr>
      </w:pPr>
    </w:p>
    <w:p w:rsidR="000C549E" w:rsidRPr="00E1501F" w:rsidRDefault="000C549E" w:rsidP="002378EE">
      <w:pPr>
        <w:ind w:firstLine="720"/>
        <w:jc w:val="both"/>
        <w:rPr>
          <w:rFonts w:asciiTheme="minorHAnsi" w:hAnsiTheme="minorHAnsi"/>
        </w:rPr>
      </w:pPr>
      <w:r w:rsidRPr="00E1501F">
        <w:rPr>
          <w:rFonts w:asciiTheme="minorHAnsi" w:hAnsiTheme="minorHAnsi"/>
        </w:rPr>
        <w:t xml:space="preserve">The index ratio </w:t>
      </w:r>
      <w:r w:rsidRPr="00E1501F">
        <w:rPr>
          <w:rFonts w:asciiTheme="minorHAnsi" w:hAnsiTheme="minorHAnsi"/>
          <w:i/>
        </w:rPr>
        <w:t>I</w:t>
      </w:r>
      <w:r w:rsidRPr="00E1501F">
        <w:rPr>
          <w:rFonts w:asciiTheme="minorHAnsi" w:hAnsiTheme="minorHAnsi"/>
          <w:i/>
          <w:vertAlign w:val="subscript"/>
        </w:rPr>
        <w:t>B,P</w:t>
      </w:r>
      <w:r w:rsidRPr="00E1501F">
        <w:rPr>
          <w:rFonts w:asciiTheme="minorHAnsi" w:hAnsiTheme="minorHAnsi"/>
        </w:rPr>
        <w:t xml:space="preserve">, calculated using equation </w:t>
      </w:r>
      <w:r w:rsidR="005354D5" w:rsidRPr="00E1501F">
        <w:rPr>
          <w:rFonts w:asciiTheme="minorHAnsi" w:hAnsiTheme="minorHAnsi"/>
        </w:rPr>
        <w:t>8</w:t>
      </w:r>
      <w:r w:rsidRPr="00E1501F">
        <w:rPr>
          <w:rFonts w:asciiTheme="minorHAnsi" w:hAnsiTheme="minorHAnsi"/>
        </w:rPr>
        <w:t xml:space="preserve">, is a ratio of the total score </w:t>
      </w:r>
      <w:r w:rsidR="00991FDE" w:rsidRPr="00E1501F">
        <w:rPr>
          <w:rFonts w:asciiTheme="minorHAnsi" w:hAnsiTheme="minorHAnsi"/>
        </w:rPr>
        <w:t xml:space="preserve">for the </w:t>
      </w:r>
      <w:r w:rsidR="001F31D7" w:rsidRPr="00E1501F">
        <w:rPr>
          <w:rFonts w:asciiTheme="minorHAnsi" w:hAnsiTheme="minorHAnsi"/>
        </w:rPr>
        <w:t>new</w:t>
      </w:r>
      <w:r w:rsidRPr="00E1501F">
        <w:rPr>
          <w:rFonts w:asciiTheme="minorHAnsi" w:hAnsiTheme="minorHAnsi"/>
        </w:rPr>
        <w:t xml:space="preserve"> process to that </w:t>
      </w:r>
      <w:r w:rsidR="00991FDE" w:rsidRPr="00E1501F">
        <w:rPr>
          <w:rFonts w:asciiTheme="minorHAnsi" w:hAnsiTheme="minorHAnsi"/>
        </w:rPr>
        <w:t xml:space="preserve">for the </w:t>
      </w:r>
      <w:r w:rsidR="001F31D7" w:rsidRPr="00E1501F">
        <w:rPr>
          <w:rFonts w:asciiTheme="minorHAnsi" w:hAnsiTheme="minorHAnsi"/>
        </w:rPr>
        <w:t>conventional</w:t>
      </w:r>
      <w:r w:rsidRPr="00E1501F">
        <w:rPr>
          <w:rFonts w:asciiTheme="minorHAnsi" w:hAnsiTheme="minorHAnsi"/>
        </w:rPr>
        <w:t xml:space="preserve"> process. This is the final outcome for the model and gives an indication of the potential benefits </w:t>
      </w:r>
      <w:r w:rsidR="001B406C" w:rsidRPr="00E1501F">
        <w:rPr>
          <w:rFonts w:asciiTheme="minorHAnsi" w:hAnsiTheme="minorHAnsi"/>
        </w:rPr>
        <w:t>associate with</w:t>
      </w:r>
      <w:r w:rsidRPr="00E1501F">
        <w:rPr>
          <w:rFonts w:asciiTheme="minorHAnsi" w:hAnsiTheme="minorHAnsi"/>
        </w:rPr>
        <w:t xml:space="preserve"> </w:t>
      </w:r>
      <w:r w:rsidR="007E2AB5" w:rsidRPr="00E1501F">
        <w:rPr>
          <w:rFonts w:asciiTheme="minorHAnsi" w:hAnsiTheme="minorHAnsi"/>
        </w:rPr>
        <w:t xml:space="preserve">proposed </w:t>
      </w:r>
      <w:r w:rsidR="00F63BFA" w:rsidRPr="00E1501F">
        <w:rPr>
          <w:rFonts w:asciiTheme="minorHAnsi" w:hAnsiTheme="minorHAnsi"/>
        </w:rPr>
        <w:t>novel</w:t>
      </w:r>
      <w:r w:rsidR="007E2AB5" w:rsidRPr="00E1501F">
        <w:rPr>
          <w:rFonts w:asciiTheme="minorHAnsi" w:hAnsiTheme="minorHAnsi"/>
        </w:rPr>
        <w:t xml:space="preserve"> </w:t>
      </w:r>
      <w:r w:rsidRPr="00E1501F">
        <w:rPr>
          <w:rFonts w:asciiTheme="minorHAnsi" w:hAnsiTheme="minorHAnsi"/>
        </w:rPr>
        <w:t>process. As such</w:t>
      </w:r>
      <w:r w:rsidR="00991FDE" w:rsidRPr="00E1501F">
        <w:rPr>
          <w:rFonts w:asciiTheme="minorHAnsi" w:hAnsiTheme="minorHAnsi"/>
        </w:rPr>
        <w:t>,</w:t>
      </w:r>
      <w:r w:rsidRPr="00E1501F">
        <w:rPr>
          <w:rFonts w:asciiTheme="minorHAnsi" w:hAnsiTheme="minorHAnsi"/>
        </w:rPr>
        <w:t xml:space="preserve"> a lower index ratio (&lt; 1) indicates that </w:t>
      </w:r>
      <w:r w:rsidR="007E2AB5" w:rsidRPr="00E1501F">
        <w:rPr>
          <w:rFonts w:asciiTheme="minorHAnsi" w:hAnsiTheme="minorHAnsi"/>
        </w:rPr>
        <w:t>the new</w:t>
      </w:r>
      <w:r w:rsidRPr="00E1501F">
        <w:rPr>
          <w:rFonts w:asciiTheme="minorHAnsi" w:hAnsiTheme="minorHAnsi"/>
        </w:rPr>
        <w:t xml:space="preserve"> process can provide certain benefits compared </w:t>
      </w:r>
      <w:r w:rsidR="004927F4" w:rsidRPr="00E1501F">
        <w:rPr>
          <w:rFonts w:asciiTheme="minorHAnsi" w:hAnsiTheme="minorHAnsi"/>
        </w:rPr>
        <w:t xml:space="preserve">with </w:t>
      </w:r>
      <w:r w:rsidRPr="00E1501F">
        <w:rPr>
          <w:rFonts w:asciiTheme="minorHAnsi" w:hAnsiTheme="minorHAnsi"/>
        </w:rPr>
        <w:t xml:space="preserve">the </w:t>
      </w:r>
      <w:r w:rsidR="007E2AB5" w:rsidRPr="00E1501F">
        <w:rPr>
          <w:rFonts w:asciiTheme="minorHAnsi" w:hAnsiTheme="minorHAnsi"/>
        </w:rPr>
        <w:t xml:space="preserve">conventional </w:t>
      </w:r>
      <w:r w:rsidRPr="00E1501F">
        <w:rPr>
          <w:rFonts w:asciiTheme="minorHAnsi" w:hAnsiTheme="minorHAnsi"/>
        </w:rPr>
        <w:t>process.</w:t>
      </w:r>
      <w:r w:rsidR="008136C5" w:rsidRPr="00E1501F">
        <w:rPr>
          <w:rFonts w:asciiTheme="minorHAnsi" w:hAnsiTheme="minorHAnsi"/>
        </w:rPr>
        <w:t xml:space="preserve"> </w:t>
      </w:r>
    </w:p>
    <w:p w:rsidR="00A173DB" w:rsidRPr="00E1501F" w:rsidRDefault="00A173DB" w:rsidP="00A173DB">
      <w:pPr>
        <w:pStyle w:val="Heading2"/>
        <w:rPr>
          <w:rFonts w:asciiTheme="minorHAnsi" w:hAnsiTheme="minorHAnsi"/>
          <w:color w:val="auto"/>
        </w:rPr>
      </w:pPr>
      <w:r w:rsidRPr="00E1501F">
        <w:rPr>
          <w:rFonts w:asciiTheme="minorHAnsi" w:hAnsiTheme="minorHAnsi"/>
          <w:color w:val="auto"/>
        </w:rPr>
        <w:t xml:space="preserve">Uncertainty </w:t>
      </w:r>
      <w:r w:rsidR="00C050E9" w:rsidRPr="00E1501F">
        <w:rPr>
          <w:rFonts w:asciiTheme="minorHAnsi" w:hAnsiTheme="minorHAnsi"/>
          <w:color w:val="auto"/>
        </w:rPr>
        <w:t xml:space="preserve">and </w:t>
      </w:r>
      <w:r w:rsidR="00E776C0" w:rsidRPr="00E1501F">
        <w:rPr>
          <w:rFonts w:asciiTheme="minorHAnsi" w:hAnsiTheme="minorHAnsi"/>
          <w:color w:val="auto"/>
        </w:rPr>
        <w:t>s</w:t>
      </w:r>
      <w:r w:rsidR="00C050E9" w:rsidRPr="00E1501F">
        <w:rPr>
          <w:rFonts w:asciiTheme="minorHAnsi" w:hAnsiTheme="minorHAnsi"/>
          <w:color w:val="auto"/>
        </w:rPr>
        <w:t xml:space="preserve">ensitivity </w:t>
      </w:r>
      <w:r w:rsidRPr="00E1501F">
        <w:rPr>
          <w:rFonts w:asciiTheme="minorHAnsi" w:hAnsiTheme="minorHAnsi"/>
          <w:color w:val="auto"/>
        </w:rPr>
        <w:t>analysis</w:t>
      </w:r>
    </w:p>
    <w:p w:rsidR="003D75A5" w:rsidRPr="00E1501F" w:rsidRDefault="006F2D3C" w:rsidP="000916F3">
      <w:pPr>
        <w:jc w:val="both"/>
        <w:rPr>
          <w:rFonts w:asciiTheme="minorHAnsi" w:hAnsiTheme="minorHAnsi"/>
        </w:rPr>
      </w:pPr>
      <w:r w:rsidRPr="00E1501F">
        <w:rPr>
          <w:rFonts w:asciiTheme="minorHAnsi" w:hAnsiTheme="minorHAnsi"/>
        </w:rPr>
        <w:t xml:space="preserve">The index ratio </w:t>
      </w:r>
      <w:r w:rsidR="000F64C9" w:rsidRPr="00E1501F">
        <w:rPr>
          <w:rFonts w:asciiTheme="minorHAnsi" w:hAnsiTheme="minorHAnsi"/>
        </w:rPr>
        <w:t xml:space="preserve">that </w:t>
      </w:r>
      <w:r w:rsidRPr="00E1501F">
        <w:rPr>
          <w:rFonts w:asciiTheme="minorHAnsi" w:hAnsiTheme="minorHAnsi"/>
        </w:rPr>
        <w:t>we calculate is based on a model with a variety of data inputs and assumptions. There is always uncertainty associated with the data inputs (e</w:t>
      </w:r>
      <w:r w:rsidR="000F64C9" w:rsidRPr="00E1501F">
        <w:rPr>
          <w:rFonts w:asciiTheme="minorHAnsi" w:hAnsiTheme="minorHAnsi"/>
        </w:rPr>
        <w:t>.g</w:t>
      </w:r>
      <w:r w:rsidRPr="00E1501F">
        <w:rPr>
          <w:rFonts w:asciiTheme="minorHAnsi" w:hAnsiTheme="minorHAnsi"/>
        </w:rPr>
        <w:t>.</w:t>
      </w:r>
      <w:r w:rsidR="000F64C9" w:rsidRPr="00E1501F">
        <w:rPr>
          <w:rFonts w:asciiTheme="minorHAnsi" w:hAnsiTheme="minorHAnsi"/>
        </w:rPr>
        <w:t>,</w:t>
      </w:r>
      <w:r w:rsidRPr="00E1501F">
        <w:rPr>
          <w:rFonts w:asciiTheme="minorHAnsi" w:hAnsiTheme="minorHAnsi"/>
        </w:rPr>
        <w:t xml:space="preserve"> the yields can change in practice, </w:t>
      </w:r>
      <w:r w:rsidR="000F64C9" w:rsidRPr="00E1501F">
        <w:rPr>
          <w:rFonts w:asciiTheme="minorHAnsi" w:hAnsiTheme="minorHAnsi"/>
        </w:rPr>
        <w:t xml:space="preserve">and </w:t>
      </w:r>
      <w:r w:rsidRPr="00E1501F">
        <w:rPr>
          <w:rFonts w:asciiTheme="minorHAnsi" w:hAnsiTheme="minorHAnsi"/>
        </w:rPr>
        <w:t xml:space="preserve">market prices change all the time). </w:t>
      </w:r>
      <w:r w:rsidR="00E05E57" w:rsidRPr="00E1501F">
        <w:rPr>
          <w:rFonts w:asciiTheme="minorHAnsi" w:hAnsiTheme="minorHAnsi"/>
        </w:rPr>
        <w:t>Subjectivity is involved</w:t>
      </w:r>
      <w:r w:rsidR="000F64C9" w:rsidRPr="00E1501F">
        <w:rPr>
          <w:rFonts w:asciiTheme="minorHAnsi" w:hAnsiTheme="minorHAnsi"/>
        </w:rPr>
        <w:t>,</w:t>
      </w:r>
      <w:r w:rsidR="00E05E57" w:rsidRPr="00E1501F">
        <w:rPr>
          <w:rFonts w:asciiTheme="minorHAnsi" w:hAnsiTheme="minorHAnsi"/>
        </w:rPr>
        <w:t xml:space="preserve"> especially </w:t>
      </w:r>
      <w:r w:rsidR="000F64C9" w:rsidRPr="00E1501F">
        <w:rPr>
          <w:rFonts w:asciiTheme="minorHAnsi" w:hAnsiTheme="minorHAnsi"/>
        </w:rPr>
        <w:t xml:space="preserve">in </w:t>
      </w:r>
      <w:r w:rsidR="00E05E57" w:rsidRPr="00E1501F">
        <w:rPr>
          <w:rFonts w:asciiTheme="minorHAnsi" w:hAnsiTheme="minorHAnsi"/>
        </w:rPr>
        <w:t>the</w:t>
      </w:r>
      <w:r w:rsidR="00EB5CDF" w:rsidRPr="00E1501F">
        <w:rPr>
          <w:rFonts w:asciiTheme="minorHAnsi" w:hAnsiTheme="minorHAnsi"/>
        </w:rPr>
        <w:t xml:space="preserve"> weight</w:t>
      </w:r>
      <w:r w:rsidR="000F64C9" w:rsidRPr="00E1501F">
        <w:rPr>
          <w:rFonts w:asciiTheme="minorHAnsi" w:hAnsiTheme="minorHAnsi"/>
        </w:rPr>
        <w:t>ing</w:t>
      </w:r>
      <w:r w:rsidR="00C95773" w:rsidRPr="00E1501F">
        <w:rPr>
          <w:rFonts w:asciiTheme="minorHAnsi" w:hAnsiTheme="minorHAnsi"/>
        </w:rPr>
        <w:t xml:space="preserve">, </w:t>
      </w:r>
      <w:r w:rsidR="00E05E57" w:rsidRPr="00E1501F">
        <w:rPr>
          <w:rFonts w:asciiTheme="minorHAnsi" w:hAnsiTheme="minorHAnsi"/>
        </w:rPr>
        <w:t xml:space="preserve">and hence </w:t>
      </w:r>
      <w:r w:rsidR="00C95773" w:rsidRPr="00E1501F">
        <w:rPr>
          <w:rFonts w:asciiTheme="minorHAnsi" w:hAnsiTheme="minorHAnsi"/>
        </w:rPr>
        <w:t xml:space="preserve">different people </w:t>
      </w:r>
      <w:r w:rsidR="00F2535C" w:rsidRPr="00E1501F">
        <w:rPr>
          <w:rFonts w:asciiTheme="minorHAnsi" w:hAnsiTheme="minorHAnsi"/>
        </w:rPr>
        <w:t xml:space="preserve">in diverse situations </w:t>
      </w:r>
      <w:r w:rsidR="00C95773" w:rsidRPr="00E1501F">
        <w:rPr>
          <w:rFonts w:asciiTheme="minorHAnsi" w:hAnsiTheme="minorHAnsi"/>
        </w:rPr>
        <w:t>can have di</w:t>
      </w:r>
      <w:r w:rsidR="00412BB6" w:rsidRPr="00E1501F">
        <w:rPr>
          <w:rFonts w:asciiTheme="minorHAnsi" w:hAnsiTheme="minorHAnsi"/>
        </w:rPr>
        <w:t xml:space="preserve">fferent opinions </w:t>
      </w:r>
      <w:r w:rsidR="00E05E57" w:rsidRPr="00E1501F">
        <w:rPr>
          <w:rFonts w:asciiTheme="minorHAnsi" w:hAnsiTheme="minorHAnsi"/>
        </w:rPr>
        <w:t xml:space="preserve">about them and may </w:t>
      </w:r>
      <w:r w:rsidR="00C95773" w:rsidRPr="00E1501F">
        <w:rPr>
          <w:rFonts w:asciiTheme="minorHAnsi" w:hAnsiTheme="minorHAnsi"/>
        </w:rPr>
        <w:t xml:space="preserve">change </w:t>
      </w:r>
      <w:r w:rsidR="001B73FD" w:rsidRPr="00E1501F">
        <w:rPr>
          <w:rFonts w:asciiTheme="minorHAnsi" w:hAnsiTheme="minorHAnsi"/>
        </w:rPr>
        <w:t xml:space="preserve">them </w:t>
      </w:r>
      <w:r w:rsidR="00C95773" w:rsidRPr="00E1501F">
        <w:rPr>
          <w:rFonts w:asciiTheme="minorHAnsi" w:hAnsiTheme="minorHAnsi"/>
        </w:rPr>
        <w:t xml:space="preserve">accordingly. </w:t>
      </w:r>
      <w:r w:rsidR="00264B10" w:rsidRPr="00E1501F">
        <w:rPr>
          <w:rFonts w:asciiTheme="minorHAnsi" w:hAnsiTheme="minorHAnsi"/>
        </w:rPr>
        <w:t xml:space="preserve">In </w:t>
      </w:r>
      <w:r w:rsidR="00EF0AF4" w:rsidRPr="00E1501F">
        <w:rPr>
          <w:rFonts w:asciiTheme="minorHAnsi" w:hAnsiTheme="minorHAnsi"/>
        </w:rPr>
        <w:t>light</w:t>
      </w:r>
      <w:r w:rsidR="00264B10" w:rsidRPr="00E1501F">
        <w:rPr>
          <w:rFonts w:asciiTheme="minorHAnsi" w:hAnsiTheme="minorHAnsi"/>
        </w:rPr>
        <w:t xml:space="preserve"> of these uncertainties </w:t>
      </w:r>
      <w:r w:rsidR="00C95773" w:rsidRPr="00E1501F">
        <w:rPr>
          <w:rFonts w:asciiTheme="minorHAnsi" w:hAnsiTheme="minorHAnsi"/>
        </w:rPr>
        <w:t>it is important to analyze the variation in outcome and its robustness</w:t>
      </w:r>
      <w:r w:rsidR="00D541A1" w:rsidRPr="00E1501F">
        <w:rPr>
          <w:rFonts w:asciiTheme="minorHAnsi" w:hAnsiTheme="minorHAnsi"/>
        </w:rPr>
        <w:t xml:space="preserve">. This is a crucial step in </w:t>
      </w:r>
      <w:r w:rsidR="000B5E1D" w:rsidRPr="00E1501F">
        <w:rPr>
          <w:rFonts w:asciiTheme="minorHAnsi" w:hAnsiTheme="minorHAnsi"/>
        </w:rPr>
        <w:t xml:space="preserve">the </w:t>
      </w:r>
      <w:r w:rsidR="00D541A1" w:rsidRPr="00E1501F">
        <w:rPr>
          <w:rFonts w:asciiTheme="minorHAnsi" w:hAnsiTheme="minorHAnsi"/>
        </w:rPr>
        <w:t>utilization of any model outcome for decision</w:t>
      </w:r>
      <w:r w:rsidR="000B5E1D" w:rsidRPr="00E1501F">
        <w:rPr>
          <w:rFonts w:asciiTheme="minorHAnsi" w:hAnsiTheme="minorHAnsi"/>
        </w:rPr>
        <w:t>-</w:t>
      </w:r>
      <w:r w:rsidR="00412BB6" w:rsidRPr="00E1501F">
        <w:rPr>
          <w:rFonts w:asciiTheme="minorHAnsi" w:hAnsiTheme="minorHAnsi"/>
        </w:rPr>
        <w:t xml:space="preserve">making purposes. </w:t>
      </w:r>
      <w:r w:rsidR="000B5E1D" w:rsidRPr="00E1501F">
        <w:rPr>
          <w:rFonts w:asciiTheme="minorHAnsi" w:hAnsiTheme="minorHAnsi"/>
        </w:rPr>
        <w:t xml:space="preserve">For </w:t>
      </w:r>
      <w:r w:rsidR="00412BB6" w:rsidRPr="00E1501F">
        <w:rPr>
          <w:rFonts w:asciiTheme="minorHAnsi" w:hAnsiTheme="minorHAnsi"/>
        </w:rPr>
        <w:t>this</w:t>
      </w:r>
      <w:r w:rsidR="00D541A1" w:rsidRPr="00E1501F">
        <w:rPr>
          <w:rFonts w:asciiTheme="minorHAnsi" w:hAnsiTheme="minorHAnsi"/>
        </w:rPr>
        <w:t xml:space="preserve"> method</w:t>
      </w:r>
      <w:r w:rsidR="000B5E1D" w:rsidRPr="00E1501F">
        <w:rPr>
          <w:rFonts w:asciiTheme="minorHAnsi" w:hAnsiTheme="minorHAnsi"/>
        </w:rPr>
        <w:t>,</w:t>
      </w:r>
      <w:r w:rsidR="00D541A1" w:rsidRPr="00E1501F">
        <w:rPr>
          <w:rFonts w:asciiTheme="minorHAnsi" w:hAnsiTheme="minorHAnsi"/>
        </w:rPr>
        <w:t xml:space="preserve"> we analyze the effect of these uncertainties using the </w:t>
      </w:r>
      <w:r w:rsidR="00903242" w:rsidRPr="00E1501F">
        <w:rPr>
          <w:rFonts w:asciiTheme="minorHAnsi" w:hAnsiTheme="minorHAnsi"/>
        </w:rPr>
        <w:t>M</w:t>
      </w:r>
      <w:r w:rsidR="00D541A1" w:rsidRPr="00E1501F">
        <w:rPr>
          <w:rFonts w:asciiTheme="minorHAnsi" w:hAnsiTheme="minorHAnsi"/>
        </w:rPr>
        <w:t>onte</w:t>
      </w:r>
      <w:r w:rsidR="000B5E1D" w:rsidRPr="00E1501F">
        <w:rPr>
          <w:rFonts w:asciiTheme="minorHAnsi" w:hAnsiTheme="minorHAnsi"/>
        </w:rPr>
        <w:t xml:space="preserve"> </w:t>
      </w:r>
      <w:r w:rsidR="00903242" w:rsidRPr="00E1501F">
        <w:rPr>
          <w:rFonts w:asciiTheme="minorHAnsi" w:hAnsiTheme="minorHAnsi"/>
        </w:rPr>
        <w:t>C</w:t>
      </w:r>
      <w:r w:rsidR="00D541A1" w:rsidRPr="00E1501F">
        <w:rPr>
          <w:rFonts w:asciiTheme="minorHAnsi" w:hAnsiTheme="minorHAnsi"/>
        </w:rPr>
        <w:t xml:space="preserve">arlo analysis technique. </w:t>
      </w:r>
      <w:r w:rsidR="009A1992" w:rsidRPr="00E1501F">
        <w:rPr>
          <w:rFonts w:asciiTheme="minorHAnsi" w:hAnsiTheme="minorHAnsi"/>
        </w:rPr>
        <w:t xml:space="preserve">This </w:t>
      </w:r>
      <w:r w:rsidR="00903242" w:rsidRPr="00E1501F">
        <w:rPr>
          <w:rFonts w:asciiTheme="minorHAnsi" w:hAnsiTheme="minorHAnsi"/>
        </w:rPr>
        <w:t xml:space="preserve">provides </w:t>
      </w:r>
      <w:r w:rsidR="009A1992" w:rsidRPr="00E1501F">
        <w:rPr>
          <w:rFonts w:asciiTheme="minorHAnsi" w:hAnsiTheme="minorHAnsi"/>
        </w:rPr>
        <w:t xml:space="preserve">us </w:t>
      </w:r>
      <w:r w:rsidR="00903242" w:rsidRPr="00E1501F">
        <w:rPr>
          <w:rFonts w:asciiTheme="minorHAnsi" w:hAnsiTheme="minorHAnsi"/>
        </w:rPr>
        <w:t xml:space="preserve">with </w:t>
      </w:r>
      <w:r w:rsidR="009A1992" w:rsidRPr="00E1501F">
        <w:rPr>
          <w:rFonts w:asciiTheme="minorHAnsi" w:hAnsiTheme="minorHAnsi"/>
        </w:rPr>
        <w:t xml:space="preserve">the distribution of </w:t>
      </w:r>
      <w:r w:rsidR="00903242" w:rsidRPr="00E1501F">
        <w:rPr>
          <w:rFonts w:asciiTheme="minorHAnsi" w:hAnsiTheme="minorHAnsi"/>
        </w:rPr>
        <w:t xml:space="preserve">results </w:t>
      </w:r>
      <w:r w:rsidR="009A1992" w:rsidRPr="00E1501F">
        <w:rPr>
          <w:rFonts w:asciiTheme="minorHAnsi" w:hAnsiTheme="minorHAnsi"/>
        </w:rPr>
        <w:t xml:space="preserve">for a wide range of possible scenarios. A quick analysis of this distribution </w:t>
      </w:r>
      <w:r w:rsidR="00225784" w:rsidRPr="00E1501F">
        <w:rPr>
          <w:rFonts w:asciiTheme="minorHAnsi" w:hAnsiTheme="minorHAnsi"/>
        </w:rPr>
        <w:t>can give</w:t>
      </w:r>
      <w:r w:rsidR="009A1992" w:rsidRPr="00E1501F">
        <w:rPr>
          <w:rFonts w:asciiTheme="minorHAnsi" w:hAnsiTheme="minorHAnsi"/>
        </w:rPr>
        <w:t xml:space="preserve"> us a good indication of the robustness of the outcome and </w:t>
      </w:r>
      <w:r w:rsidR="00903242" w:rsidRPr="00E1501F">
        <w:rPr>
          <w:rFonts w:asciiTheme="minorHAnsi" w:hAnsiTheme="minorHAnsi"/>
        </w:rPr>
        <w:t>its usefulness</w:t>
      </w:r>
      <w:r w:rsidR="009A1992" w:rsidRPr="00E1501F">
        <w:rPr>
          <w:rFonts w:asciiTheme="minorHAnsi" w:hAnsiTheme="minorHAnsi"/>
        </w:rPr>
        <w:t xml:space="preserve"> for decision</w:t>
      </w:r>
      <w:r w:rsidR="00ED5FF2" w:rsidRPr="00E1501F">
        <w:rPr>
          <w:rFonts w:asciiTheme="minorHAnsi" w:hAnsiTheme="minorHAnsi"/>
        </w:rPr>
        <w:t>-</w:t>
      </w:r>
      <w:r w:rsidR="009A1992" w:rsidRPr="00E1501F">
        <w:rPr>
          <w:rFonts w:asciiTheme="minorHAnsi" w:hAnsiTheme="minorHAnsi"/>
        </w:rPr>
        <w:t xml:space="preserve">making. </w:t>
      </w:r>
      <w:r w:rsidR="007925A5" w:rsidRPr="00E1501F">
        <w:rPr>
          <w:rFonts w:asciiTheme="minorHAnsi" w:hAnsiTheme="minorHAnsi"/>
        </w:rPr>
        <w:t xml:space="preserve">We </w:t>
      </w:r>
      <w:r w:rsidR="001B73FD" w:rsidRPr="00E1501F">
        <w:rPr>
          <w:rFonts w:asciiTheme="minorHAnsi" w:hAnsiTheme="minorHAnsi"/>
        </w:rPr>
        <w:t>consider</w:t>
      </w:r>
      <w:r w:rsidR="007925A5" w:rsidRPr="00E1501F">
        <w:rPr>
          <w:rFonts w:asciiTheme="minorHAnsi" w:hAnsiTheme="minorHAnsi"/>
        </w:rPr>
        <w:t xml:space="preserve"> the effect of variations in factors </w:t>
      </w:r>
      <w:r w:rsidR="00324723" w:rsidRPr="00E1501F">
        <w:rPr>
          <w:rFonts w:asciiTheme="minorHAnsi" w:hAnsiTheme="minorHAnsi"/>
        </w:rPr>
        <w:t xml:space="preserve">such as </w:t>
      </w:r>
      <w:r w:rsidR="007925A5" w:rsidRPr="00E1501F">
        <w:rPr>
          <w:rFonts w:asciiTheme="minorHAnsi" w:hAnsiTheme="minorHAnsi"/>
        </w:rPr>
        <w:t xml:space="preserve">prices, yields, </w:t>
      </w:r>
      <w:r w:rsidR="00BE6ACE" w:rsidRPr="00E1501F">
        <w:rPr>
          <w:rFonts w:asciiTheme="minorHAnsi" w:hAnsiTheme="minorHAnsi"/>
        </w:rPr>
        <w:t xml:space="preserve">the </w:t>
      </w:r>
      <w:r w:rsidR="007925A5" w:rsidRPr="00E1501F">
        <w:rPr>
          <w:rFonts w:asciiTheme="minorHAnsi" w:hAnsiTheme="minorHAnsi"/>
        </w:rPr>
        <w:t xml:space="preserve">CED and GHG emissions. For this purpose we </w:t>
      </w:r>
      <w:r w:rsidR="001B73FD" w:rsidRPr="00E1501F">
        <w:rPr>
          <w:rFonts w:asciiTheme="minorHAnsi" w:hAnsiTheme="minorHAnsi"/>
        </w:rPr>
        <w:t xml:space="preserve">take into account </w:t>
      </w:r>
      <w:r w:rsidR="007925A5" w:rsidRPr="00E1501F">
        <w:rPr>
          <w:rFonts w:asciiTheme="minorHAnsi" w:hAnsiTheme="minorHAnsi"/>
        </w:rPr>
        <w:t xml:space="preserve">historical variations in prices </w:t>
      </w:r>
      <w:r w:rsidR="001B73FD" w:rsidRPr="00E1501F">
        <w:rPr>
          <w:rFonts w:asciiTheme="minorHAnsi" w:hAnsiTheme="minorHAnsi"/>
        </w:rPr>
        <w:t xml:space="preserve">and price correlations </w:t>
      </w:r>
      <w:r w:rsidR="007925A5" w:rsidRPr="00E1501F">
        <w:rPr>
          <w:rFonts w:asciiTheme="minorHAnsi" w:hAnsiTheme="minorHAnsi"/>
        </w:rPr>
        <w:t xml:space="preserve">for key raw materials </w:t>
      </w:r>
      <w:r w:rsidR="007925A5" w:rsidRPr="00E1501F">
        <w:rPr>
          <w:rFonts w:asciiTheme="minorHAnsi" w:hAnsiTheme="minorHAnsi"/>
        </w:rPr>
        <w:lastRenderedPageBreak/>
        <w:t xml:space="preserve">and products. For information about uncertainties in </w:t>
      </w:r>
      <w:r w:rsidR="00007225" w:rsidRPr="00E1501F">
        <w:rPr>
          <w:rFonts w:asciiTheme="minorHAnsi" w:hAnsiTheme="minorHAnsi"/>
        </w:rPr>
        <w:t xml:space="preserve">the </w:t>
      </w:r>
      <w:r w:rsidR="007925A5" w:rsidRPr="00E1501F">
        <w:rPr>
          <w:rFonts w:asciiTheme="minorHAnsi" w:hAnsiTheme="minorHAnsi"/>
        </w:rPr>
        <w:t xml:space="preserve">CED and GHG emissions, </w:t>
      </w:r>
      <w:r w:rsidR="00903242" w:rsidRPr="00E1501F">
        <w:rPr>
          <w:rFonts w:asciiTheme="minorHAnsi" w:hAnsiTheme="minorHAnsi"/>
        </w:rPr>
        <w:t>alternative datasets and values</w:t>
      </w:r>
      <w:r w:rsidR="007925A5" w:rsidRPr="00E1501F">
        <w:rPr>
          <w:rFonts w:asciiTheme="minorHAnsi" w:hAnsiTheme="minorHAnsi"/>
        </w:rPr>
        <w:t xml:space="preserve"> from </w:t>
      </w:r>
      <w:r w:rsidR="001A6303" w:rsidRPr="00E1501F">
        <w:rPr>
          <w:rFonts w:asciiTheme="minorHAnsi" w:hAnsiTheme="minorHAnsi"/>
        </w:rPr>
        <w:t>the E</w:t>
      </w:r>
      <w:r w:rsidR="007925A5" w:rsidRPr="00E1501F">
        <w:rPr>
          <w:rFonts w:asciiTheme="minorHAnsi" w:hAnsiTheme="minorHAnsi"/>
        </w:rPr>
        <w:t xml:space="preserve">coinvent database </w:t>
      </w:r>
      <w:r w:rsidR="0087024B" w:rsidRPr="00E1501F">
        <w:rPr>
          <w:rFonts w:asciiTheme="minorHAnsi" w:hAnsiTheme="minorHAnsi"/>
        </w:rPr>
        <w:fldChar w:fldCharType="begin"/>
      </w:r>
      <w:r w:rsidR="00F46CAC" w:rsidRPr="00E1501F">
        <w:rPr>
          <w:rFonts w:asciiTheme="minorHAnsi" w:hAnsiTheme="minorHAnsi"/>
        </w:rPr>
        <w:instrText>ADDIN RW.CITE{{12 Pre Consultants 2011}}</w:instrText>
      </w:r>
      <w:r w:rsidR="0087024B" w:rsidRPr="00E1501F">
        <w:rPr>
          <w:rFonts w:asciiTheme="minorHAnsi" w:hAnsiTheme="minorHAnsi"/>
        </w:rPr>
        <w:fldChar w:fldCharType="separate"/>
      </w:r>
      <w:r w:rsidR="00D24BC1" w:rsidRPr="00E1501F">
        <w:rPr>
          <w:rFonts w:asciiTheme="minorHAnsi" w:hAnsiTheme="minorHAnsi"/>
          <w:vertAlign w:val="superscript"/>
        </w:rPr>
        <w:t>12</w:t>
      </w:r>
      <w:r w:rsidR="0087024B" w:rsidRPr="00E1501F">
        <w:rPr>
          <w:rFonts w:asciiTheme="minorHAnsi" w:hAnsiTheme="minorHAnsi"/>
        </w:rPr>
        <w:fldChar w:fldCharType="end"/>
      </w:r>
      <w:r w:rsidR="007925A5" w:rsidRPr="00E1501F">
        <w:rPr>
          <w:rFonts w:asciiTheme="minorHAnsi" w:hAnsiTheme="minorHAnsi"/>
        </w:rPr>
        <w:t xml:space="preserve"> ha</w:t>
      </w:r>
      <w:r w:rsidR="00903242" w:rsidRPr="00E1501F">
        <w:rPr>
          <w:rFonts w:asciiTheme="minorHAnsi" w:hAnsiTheme="minorHAnsi"/>
        </w:rPr>
        <w:t>ve</w:t>
      </w:r>
      <w:r w:rsidR="007925A5" w:rsidRPr="00E1501F">
        <w:rPr>
          <w:rFonts w:asciiTheme="minorHAnsi" w:hAnsiTheme="minorHAnsi"/>
        </w:rPr>
        <w:t xml:space="preserve"> been </w:t>
      </w:r>
      <w:r w:rsidR="00903242" w:rsidRPr="00E1501F">
        <w:rPr>
          <w:rFonts w:asciiTheme="minorHAnsi" w:hAnsiTheme="minorHAnsi"/>
        </w:rPr>
        <w:t>used</w:t>
      </w:r>
      <w:r w:rsidR="003D75A5" w:rsidRPr="00E1501F">
        <w:rPr>
          <w:rFonts w:asciiTheme="minorHAnsi" w:hAnsiTheme="minorHAnsi"/>
        </w:rPr>
        <w:t>. T</w:t>
      </w:r>
      <w:r w:rsidR="007925A5" w:rsidRPr="00E1501F">
        <w:rPr>
          <w:rFonts w:asciiTheme="minorHAnsi" w:hAnsiTheme="minorHAnsi"/>
        </w:rPr>
        <w:t>he software @R</w:t>
      </w:r>
      <w:r w:rsidR="001314A4" w:rsidRPr="00E1501F">
        <w:rPr>
          <w:rFonts w:asciiTheme="minorHAnsi" w:hAnsiTheme="minorHAnsi"/>
        </w:rPr>
        <w:t xml:space="preserve">ISK </w:t>
      </w:r>
      <w:r w:rsidR="0087024B" w:rsidRPr="00E1501F">
        <w:rPr>
          <w:rFonts w:asciiTheme="minorHAnsi" w:hAnsiTheme="minorHAnsi"/>
        </w:rPr>
        <w:fldChar w:fldCharType="begin"/>
      </w:r>
      <w:r w:rsidR="00F46CAC" w:rsidRPr="00E1501F">
        <w:rPr>
          <w:rFonts w:asciiTheme="minorHAnsi" w:hAnsiTheme="minorHAnsi"/>
        </w:rPr>
        <w:instrText>ADDIN RW.CITE{{11 Palisade Corporation}}</w:instrText>
      </w:r>
      <w:r w:rsidR="0087024B" w:rsidRPr="00E1501F">
        <w:rPr>
          <w:rFonts w:asciiTheme="minorHAnsi" w:hAnsiTheme="minorHAnsi"/>
        </w:rPr>
        <w:fldChar w:fldCharType="separate"/>
      </w:r>
      <w:r w:rsidR="00D24BC1" w:rsidRPr="00E1501F">
        <w:rPr>
          <w:rFonts w:asciiTheme="minorHAnsi" w:hAnsiTheme="minorHAnsi"/>
          <w:vertAlign w:val="superscript"/>
        </w:rPr>
        <w:t>20</w:t>
      </w:r>
      <w:r w:rsidR="0087024B" w:rsidRPr="00E1501F">
        <w:rPr>
          <w:rFonts w:asciiTheme="minorHAnsi" w:hAnsiTheme="minorHAnsi"/>
        </w:rPr>
        <w:fldChar w:fldCharType="end"/>
      </w:r>
      <w:r w:rsidR="007925A5" w:rsidRPr="00E1501F">
        <w:rPr>
          <w:rFonts w:asciiTheme="minorHAnsi" w:hAnsiTheme="minorHAnsi"/>
        </w:rPr>
        <w:t xml:space="preserve"> has been used to examine the effect of random variations in these inputs on the index ratio. </w:t>
      </w:r>
      <w:r w:rsidR="00955EC8" w:rsidRPr="00E1501F">
        <w:rPr>
          <w:rFonts w:asciiTheme="minorHAnsi" w:hAnsiTheme="minorHAnsi"/>
        </w:rPr>
        <w:t xml:space="preserve">Given the </w:t>
      </w:r>
      <w:r w:rsidR="002845F5" w:rsidRPr="00E1501F">
        <w:rPr>
          <w:rFonts w:asciiTheme="minorHAnsi" w:hAnsiTheme="minorHAnsi"/>
        </w:rPr>
        <w:t>semi-</w:t>
      </w:r>
      <w:r w:rsidR="00F957B9" w:rsidRPr="00E1501F">
        <w:rPr>
          <w:rFonts w:asciiTheme="minorHAnsi" w:hAnsiTheme="minorHAnsi"/>
        </w:rPr>
        <w:t>quantitative</w:t>
      </w:r>
      <w:r w:rsidR="002845F5" w:rsidRPr="00E1501F">
        <w:rPr>
          <w:rFonts w:asciiTheme="minorHAnsi" w:hAnsiTheme="minorHAnsi"/>
        </w:rPr>
        <w:t xml:space="preserve"> proxy</w:t>
      </w:r>
      <w:r w:rsidR="00955EC8" w:rsidRPr="00E1501F">
        <w:rPr>
          <w:rFonts w:asciiTheme="minorHAnsi" w:hAnsiTheme="minorHAnsi"/>
        </w:rPr>
        <w:t xml:space="preserve"> nature of other parameters (e.g., PCEI) it is difficult to objectively include the uncertainty in such parameters for Monte Carlo analysis. </w:t>
      </w:r>
      <w:r w:rsidR="00F957B9" w:rsidRPr="00E1501F">
        <w:rPr>
          <w:rFonts w:asciiTheme="minorHAnsi" w:hAnsiTheme="minorHAnsi"/>
        </w:rPr>
        <w:t xml:space="preserve">Hence </w:t>
      </w:r>
      <w:r w:rsidR="00955EC8" w:rsidRPr="00E1501F">
        <w:rPr>
          <w:rFonts w:asciiTheme="minorHAnsi" w:hAnsiTheme="minorHAnsi"/>
        </w:rPr>
        <w:t>only the  aforementioned  parameters and inputs are taken into account for the uncertainty assessment.</w:t>
      </w:r>
      <w:r w:rsidR="00513449" w:rsidRPr="00E1501F">
        <w:rPr>
          <w:rFonts w:asciiTheme="minorHAnsi" w:hAnsiTheme="minorHAnsi"/>
        </w:rPr>
        <w:t xml:space="preserve">  </w:t>
      </w:r>
    </w:p>
    <w:p w:rsidR="009A779B" w:rsidRPr="00E1501F" w:rsidRDefault="003D75A5" w:rsidP="002378EE">
      <w:pPr>
        <w:ind w:firstLine="720"/>
        <w:jc w:val="both"/>
        <w:rPr>
          <w:rFonts w:asciiTheme="minorHAnsi" w:hAnsiTheme="minorHAnsi"/>
        </w:rPr>
      </w:pPr>
      <w:r w:rsidRPr="00E1501F">
        <w:rPr>
          <w:rFonts w:asciiTheme="minorHAnsi" w:hAnsiTheme="minorHAnsi"/>
        </w:rPr>
        <w:t xml:space="preserve">In a multi-criteria assessment </w:t>
      </w:r>
      <w:r w:rsidR="00086459" w:rsidRPr="00E1501F">
        <w:rPr>
          <w:rFonts w:asciiTheme="minorHAnsi" w:hAnsiTheme="minorHAnsi"/>
        </w:rPr>
        <w:t xml:space="preserve">such as </w:t>
      </w:r>
      <w:r w:rsidRPr="00E1501F">
        <w:rPr>
          <w:rFonts w:asciiTheme="minorHAnsi" w:hAnsiTheme="minorHAnsi"/>
        </w:rPr>
        <w:t xml:space="preserve">the one conducted here, </w:t>
      </w:r>
      <w:r w:rsidR="00EA362F" w:rsidRPr="00E1501F">
        <w:rPr>
          <w:rFonts w:asciiTheme="minorHAnsi" w:hAnsiTheme="minorHAnsi"/>
        </w:rPr>
        <w:t xml:space="preserve">the </w:t>
      </w:r>
      <w:r w:rsidRPr="00E1501F">
        <w:rPr>
          <w:rFonts w:asciiTheme="minorHAnsi" w:hAnsiTheme="minorHAnsi"/>
        </w:rPr>
        <w:t xml:space="preserve">use of weights for different categories can have a profound effect on the outcome and </w:t>
      </w:r>
      <w:r w:rsidR="00903242" w:rsidRPr="00E1501F">
        <w:rPr>
          <w:rFonts w:asciiTheme="minorHAnsi" w:hAnsiTheme="minorHAnsi"/>
        </w:rPr>
        <w:t xml:space="preserve">the </w:t>
      </w:r>
      <w:r w:rsidRPr="00E1501F">
        <w:rPr>
          <w:rFonts w:asciiTheme="minorHAnsi" w:hAnsiTheme="minorHAnsi"/>
        </w:rPr>
        <w:t xml:space="preserve">conclusions </w:t>
      </w:r>
      <w:r w:rsidR="00EA362F" w:rsidRPr="00E1501F">
        <w:rPr>
          <w:rFonts w:asciiTheme="minorHAnsi" w:hAnsiTheme="minorHAnsi"/>
        </w:rPr>
        <w:t xml:space="preserve">that </w:t>
      </w:r>
      <w:r w:rsidR="00903242" w:rsidRPr="00E1501F">
        <w:rPr>
          <w:rFonts w:asciiTheme="minorHAnsi" w:hAnsiTheme="minorHAnsi"/>
        </w:rPr>
        <w:t>are subsequently drawn</w:t>
      </w:r>
      <w:r w:rsidRPr="00E1501F">
        <w:rPr>
          <w:rFonts w:asciiTheme="minorHAnsi" w:hAnsiTheme="minorHAnsi"/>
        </w:rPr>
        <w:t xml:space="preserve">. </w:t>
      </w:r>
      <w:r w:rsidR="001E6F61" w:rsidRPr="00E1501F">
        <w:rPr>
          <w:rFonts w:asciiTheme="minorHAnsi" w:hAnsiTheme="minorHAnsi"/>
        </w:rPr>
        <w:t xml:space="preserve">Thus </w:t>
      </w:r>
      <w:r w:rsidR="009A1992" w:rsidRPr="00E1501F">
        <w:rPr>
          <w:rFonts w:asciiTheme="minorHAnsi" w:hAnsiTheme="minorHAnsi"/>
        </w:rPr>
        <w:t xml:space="preserve">we analyze the effect of variations in </w:t>
      </w:r>
      <w:r w:rsidR="001E6F61" w:rsidRPr="00E1501F">
        <w:rPr>
          <w:rFonts w:asciiTheme="minorHAnsi" w:hAnsiTheme="minorHAnsi"/>
        </w:rPr>
        <w:t xml:space="preserve">the </w:t>
      </w:r>
      <w:r w:rsidR="009A1992" w:rsidRPr="00E1501F">
        <w:rPr>
          <w:rFonts w:asciiTheme="minorHAnsi" w:hAnsiTheme="minorHAnsi"/>
        </w:rPr>
        <w:t xml:space="preserve">weighting factors for the </w:t>
      </w:r>
      <w:r w:rsidR="001E6F61" w:rsidRPr="00E1501F">
        <w:rPr>
          <w:rFonts w:asciiTheme="minorHAnsi" w:hAnsiTheme="minorHAnsi"/>
        </w:rPr>
        <w:t>five</w:t>
      </w:r>
      <w:r w:rsidR="009A1992" w:rsidRPr="00E1501F">
        <w:rPr>
          <w:rFonts w:asciiTheme="minorHAnsi" w:hAnsiTheme="minorHAnsi"/>
        </w:rPr>
        <w:t xml:space="preserve"> different parameters on the outcome. </w:t>
      </w:r>
      <w:r w:rsidR="00903242" w:rsidRPr="00E1501F">
        <w:rPr>
          <w:rFonts w:asciiTheme="minorHAnsi" w:hAnsiTheme="minorHAnsi"/>
        </w:rPr>
        <w:t xml:space="preserve">To this end, </w:t>
      </w:r>
      <w:r w:rsidR="00225DED" w:rsidRPr="00E1501F">
        <w:rPr>
          <w:rFonts w:asciiTheme="minorHAnsi" w:hAnsiTheme="minorHAnsi"/>
        </w:rPr>
        <w:t>1000</w:t>
      </w:r>
      <w:r w:rsidR="009A1992" w:rsidRPr="00E1501F">
        <w:rPr>
          <w:rFonts w:asciiTheme="minorHAnsi" w:hAnsiTheme="minorHAnsi"/>
        </w:rPr>
        <w:t xml:space="preserve"> different randomly generated weighting sets </w:t>
      </w:r>
      <w:r w:rsidRPr="00E1501F">
        <w:rPr>
          <w:rFonts w:asciiTheme="minorHAnsi" w:hAnsiTheme="minorHAnsi"/>
        </w:rPr>
        <w:t xml:space="preserve">within the ranges specified in </w:t>
      </w:r>
      <w:r w:rsidR="001E7341" w:rsidRPr="00E1501F">
        <w:rPr>
          <w:rFonts w:asciiTheme="minorHAnsi" w:hAnsiTheme="minorHAnsi"/>
        </w:rPr>
        <w:t>t</w:t>
      </w:r>
      <w:r w:rsidR="008C6FC8" w:rsidRPr="00E1501F">
        <w:rPr>
          <w:rFonts w:asciiTheme="minorHAnsi" w:hAnsiTheme="minorHAnsi"/>
        </w:rPr>
        <w:t xml:space="preserve">able </w:t>
      </w:r>
      <w:r w:rsidR="00224BA8" w:rsidRPr="00E1501F">
        <w:rPr>
          <w:rFonts w:asciiTheme="minorHAnsi" w:hAnsiTheme="minorHAnsi"/>
        </w:rPr>
        <w:t>3</w:t>
      </w:r>
      <w:r w:rsidR="008C6FC8" w:rsidRPr="00E1501F">
        <w:rPr>
          <w:rFonts w:asciiTheme="minorHAnsi" w:hAnsiTheme="minorHAnsi"/>
        </w:rPr>
        <w:t xml:space="preserve"> </w:t>
      </w:r>
      <w:r w:rsidR="009A1992" w:rsidRPr="00E1501F">
        <w:rPr>
          <w:rFonts w:asciiTheme="minorHAnsi" w:hAnsiTheme="minorHAnsi"/>
        </w:rPr>
        <w:t xml:space="preserve">are used. </w:t>
      </w:r>
      <w:r w:rsidRPr="00E1501F">
        <w:rPr>
          <w:rFonts w:asciiTheme="minorHAnsi" w:hAnsiTheme="minorHAnsi"/>
        </w:rPr>
        <w:t>Given the selection and nature of the parameters</w:t>
      </w:r>
      <w:r w:rsidR="00AA0B2C" w:rsidRPr="00E1501F">
        <w:rPr>
          <w:rFonts w:asciiTheme="minorHAnsi" w:hAnsiTheme="minorHAnsi"/>
        </w:rPr>
        <w:t xml:space="preserve"> (e.g.</w:t>
      </w:r>
      <w:r w:rsidR="00282234" w:rsidRPr="00E1501F">
        <w:rPr>
          <w:rFonts w:asciiTheme="minorHAnsi" w:hAnsiTheme="minorHAnsi"/>
        </w:rPr>
        <w:t>,</w:t>
      </w:r>
      <w:r w:rsidR="00AA0B2C" w:rsidRPr="00E1501F">
        <w:rPr>
          <w:rFonts w:asciiTheme="minorHAnsi" w:hAnsiTheme="minorHAnsi"/>
        </w:rPr>
        <w:t xml:space="preserve"> cost aspect covered by two parameters)</w:t>
      </w:r>
      <w:r w:rsidRPr="00E1501F">
        <w:rPr>
          <w:rFonts w:asciiTheme="minorHAnsi" w:hAnsiTheme="minorHAnsi"/>
        </w:rPr>
        <w:t xml:space="preserve"> under consideration, t</w:t>
      </w:r>
      <w:r w:rsidR="00F22A54" w:rsidRPr="00E1501F">
        <w:rPr>
          <w:rFonts w:asciiTheme="minorHAnsi" w:hAnsiTheme="minorHAnsi"/>
        </w:rPr>
        <w:t xml:space="preserve">hese ranges enable us to </w:t>
      </w:r>
      <w:r w:rsidR="00AA0B2C" w:rsidRPr="00E1501F">
        <w:rPr>
          <w:rFonts w:asciiTheme="minorHAnsi" w:hAnsiTheme="minorHAnsi"/>
        </w:rPr>
        <w:t xml:space="preserve">generate </w:t>
      </w:r>
      <w:r w:rsidRPr="00E1501F">
        <w:rPr>
          <w:rFonts w:asciiTheme="minorHAnsi" w:hAnsiTheme="minorHAnsi"/>
        </w:rPr>
        <w:t xml:space="preserve">plausible as well as varied weighting sets. </w:t>
      </w:r>
      <w:r w:rsidR="009A1992" w:rsidRPr="00E1501F">
        <w:rPr>
          <w:rFonts w:asciiTheme="minorHAnsi" w:hAnsiTheme="minorHAnsi"/>
        </w:rPr>
        <w:t>The</w:t>
      </w:r>
      <w:r w:rsidRPr="00E1501F">
        <w:rPr>
          <w:rFonts w:asciiTheme="minorHAnsi" w:hAnsiTheme="minorHAnsi"/>
        </w:rPr>
        <w:t>se</w:t>
      </w:r>
      <w:r w:rsidR="009A1992" w:rsidRPr="00E1501F">
        <w:rPr>
          <w:rFonts w:asciiTheme="minorHAnsi" w:hAnsiTheme="minorHAnsi"/>
        </w:rPr>
        <w:t xml:space="preserve"> random weighting sets</w:t>
      </w:r>
      <w:r w:rsidR="00D757C7" w:rsidRPr="00E1501F">
        <w:rPr>
          <w:rFonts w:asciiTheme="minorHAnsi" w:hAnsiTheme="minorHAnsi"/>
        </w:rPr>
        <w:t>,</w:t>
      </w:r>
      <w:r w:rsidR="009A1992" w:rsidRPr="00E1501F">
        <w:rPr>
          <w:rFonts w:asciiTheme="minorHAnsi" w:hAnsiTheme="minorHAnsi"/>
        </w:rPr>
        <w:t xml:space="preserve"> </w:t>
      </w:r>
      <w:r w:rsidR="00D757C7" w:rsidRPr="00E1501F">
        <w:rPr>
          <w:rFonts w:asciiTheme="minorHAnsi" w:hAnsiTheme="minorHAnsi"/>
        </w:rPr>
        <w:t xml:space="preserve">in which the sum of weights is always ‘1’, </w:t>
      </w:r>
      <w:r w:rsidR="009A1992" w:rsidRPr="00E1501F">
        <w:rPr>
          <w:rFonts w:asciiTheme="minorHAnsi" w:hAnsiTheme="minorHAnsi"/>
        </w:rPr>
        <w:t xml:space="preserve">are generated using an </w:t>
      </w:r>
      <w:r w:rsidR="007A16A2" w:rsidRPr="00E1501F">
        <w:rPr>
          <w:rFonts w:asciiTheme="minorHAnsi" w:hAnsiTheme="minorHAnsi"/>
        </w:rPr>
        <w:t xml:space="preserve">excel based </w:t>
      </w:r>
      <w:r w:rsidR="009A1992" w:rsidRPr="00E1501F">
        <w:rPr>
          <w:rFonts w:asciiTheme="minorHAnsi" w:hAnsiTheme="minorHAnsi"/>
        </w:rPr>
        <w:t xml:space="preserve">algorithm </w:t>
      </w:r>
      <w:r w:rsidR="00282234" w:rsidRPr="00E1501F">
        <w:rPr>
          <w:rFonts w:asciiTheme="minorHAnsi" w:hAnsiTheme="minorHAnsi"/>
        </w:rPr>
        <w:t xml:space="preserve">that </w:t>
      </w:r>
      <w:r w:rsidR="009A1992" w:rsidRPr="00E1501F">
        <w:rPr>
          <w:rFonts w:asciiTheme="minorHAnsi" w:hAnsiTheme="minorHAnsi"/>
        </w:rPr>
        <w:t>we developed specifically for this pu</w:t>
      </w:r>
      <w:r w:rsidR="00C050E9" w:rsidRPr="00E1501F">
        <w:rPr>
          <w:rFonts w:asciiTheme="minorHAnsi" w:hAnsiTheme="minorHAnsi"/>
        </w:rPr>
        <w:t xml:space="preserve">rpose. </w:t>
      </w:r>
      <w:r w:rsidR="007C505F" w:rsidRPr="00E1501F">
        <w:rPr>
          <w:rFonts w:asciiTheme="minorHAnsi" w:hAnsiTheme="minorHAnsi"/>
        </w:rPr>
        <w:t>While generating these weighting sets, the environmental impact parameter is broken down into</w:t>
      </w:r>
      <w:r w:rsidR="00C53E3D" w:rsidRPr="00E1501F">
        <w:rPr>
          <w:rFonts w:asciiTheme="minorHAnsi" w:hAnsiTheme="minorHAnsi"/>
        </w:rPr>
        <w:t xml:space="preserve"> </w:t>
      </w:r>
      <w:r w:rsidR="00007225" w:rsidRPr="00E1501F">
        <w:rPr>
          <w:rFonts w:asciiTheme="minorHAnsi" w:hAnsiTheme="minorHAnsi"/>
        </w:rPr>
        <w:t xml:space="preserve">the </w:t>
      </w:r>
      <w:r w:rsidR="00C53E3D" w:rsidRPr="00E1501F">
        <w:rPr>
          <w:rFonts w:asciiTheme="minorHAnsi" w:hAnsiTheme="minorHAnsi"/>
        </w:rPr>
        <w:t xml:space="preserve">CED and </w:t>
      </w:r>
      <w:r w:rsidR="004D7A4C" w:rsidRPr="00E1501F">
        <w:rPr>
          <w:rFonts w:asciiTheme="minorHAnsi" w:hAnsiTheme="minorHAnsi"/>
        </w:rPr>
        <w:t xml:space="preserve">the </w:t>
      </w:r>
      <w:r w:rsidR="00C53E3D" w:rsidRPr="00E1501F">
        <w:rPr>
          <w:rFonts w:asciiTheme="minorHAnsi" w:hAnsiTheme="minorHAnsi"/>
        </w:rPr>
        <w:t xml:space="preserve">GHG emissions. </w:t>
      </w:r>
      <w:r w:rsidR="0073483B" w:rsidRPr="00E1501F">
        <w:rPr>
          <w:rFonts w:asciiTheme="minorHAnsi" w:hAnsiTheme="minorHAnsi"/>
        </w:rPr>
        <w:t xml:space="preserve">Separately varying the weights </w:t>
      </w:r>
      <w:r w:rsidR="00800AE4" w:rsidRPr="00E1501F">
        <w:rPr>
          <w:rFonts w:asciiTheme="minorHAnsi" w:hAnsiTheme="minorHAnsi"/>
        </w:rPr>
        <w:t xml:space="preserve">for </w:t>
      </w:r>
      <w:r w:rsidR="00007225" w:rsidRPr="00E1501F">
        <w:rPr>
          <w:rFonts w:asciiTheme="minorHAnsi" w:hAnsiTheme="minorHAnsi"/>
        </w:rPr>
        <w:t xml:space="preserve">the </w:t>
      </w:r>
      <w:r w:rsidR="00800AE4" w:rsidRPr="00E1501F">
        <w:rPr>
          <w:rFonts w:asciiTheme="minorHAnsi" w:hAnsiTheme="minorHAnsi"/>
        </w:rPr>
        <w:t xml:space="preserve">CED and GHG </w:t>
      </w:r>
      <w:r w:rsidR="00007225" w:rsidRPr="00E1501F">
        <w:rPr>
          <w:rFonts w:asciiTheme="minorHAnsi" w:hAnsiTheme="minorHAnsi"/>
        </w:rPr>
        <w:t xml:space="preserve">emissions </w:t>
      </w:r>
      <w:r w:rsidR="00C53E3D" w:rsidRPr="00E1501F">
        <w:rPr>
          <w:rFonts w:asciiTheme="minorHAnsi" w:hAnsiTheme="minorHAnsi"/>
        </w:rPr>
        <w:t>enables us to</w:t>
      </w:r>
      <w:r w:rsidR="007C505F" w:rsidRPr="00E1501F">
        <w:rPr>
          <w:rFonts w:asciiTheme="minorHAnsi" w:hAnsiTheme="minorHAnsi"/>
        </w:rPr>
        <w:t xml:space="preserve"> incorporate viewpoints </w:t>
      </w:r>
      <w:r w:rsidR="001F2A78" w:rsidRPr="00E1501F">
        <w:rPr>
          <w:rFonts w:asciiTheme="minorHAnsi" w:hAnsiTheme="minorHAnsi"/>
        </w:rPr>
        <w:t xml:space="preserve">that </w:t>
      </w:r>
      <w:r w:rsidR="004D7A4C" w:rsidRPr="00E1501F">
        <w:rPr>
          <w:rFonts w:asciiTheme="minorHAnsi" w:hAnsiTheme="minorHAnsi"/>
        </w:rPr>
        <w:t>place</w:t>
      </w:r>
      <w:r w:rsidR="007C505F" w:rsidRPr="00E1501F">
        <w:rPr>
          <w:rFonts w:asciiTheme="minorHAnsi" w:hAnsiTheme="minorHAnsi"/>
        </w:rPr>
        <w:t xml:space="preserve"> higher </w:t>
      </w:r>
      <w:r w:rsidR="004D7A4C" w:rsidRPr="00E1501F">
        <w:rPr>
          <w:rFonts w:asciiTheme="minorHAnsi" w:hAnsiTheme="minorHAnsi"/>
        </w:rPr>
        <w:t xml:space="preserve">importance on </w:t>
      </w:r>
      <w:r w:rsidR="007C505F" w:rsidRPr="00E1501F">
        <w:rPr>
          <w:rFonts w:asciiTheme="minorHAnsi" w:hAnsiTheme="minorHAnsi"/>
        </w:rPr>
        <w:t xml:space="preserve">some </w:t>
      </w:r>
      <w:r w:rsidR="00C53E3D" w:rsidRPr="00E1501F">
        <w:rPr>
          <w:rFonts w:asciiTheme="minorHAnsi" w:hAnsiTheme="minorHAnsi"/>
        </w:rPr>
        <w:t xml:space="preserve">environmental </w:t>
      </w:r>
      <w:r w:rsidR="007C505F" w:rsidRPr="00E1501F">
        <w:rPr>
          <w:rFonts w:asciiTheme="minorHAnsi" w:hAnsiTheme="minorHAnsi"/>
        </w:rPr>
        <w:t xml:space="preserve">impacts </w:t>
      </w:r>
      <w:r w:rsidR="004927F4" w:rsidRPr="00E1501F">
        <w:rPr>
          <w:rFonts w:asciiTheme="minorHAnsi" w:hAnsiTheme="minorHAnsi"/>
        </w:rPr>
        <w:t>than</w:t>
      </w:r>
      <w:r w:rsidR="007C505F" w:rsidRPr="00E1501F">
        <w:rPr>
          <w:rFonts w:asciiTheme="minorHAnsi" w:hAnsiTheme="minorHAnsi"/>
        </w:rPr>
        <w:t xml:space="preserve"> others. </w:t>
      </w:r>
    </w:p>
    <w:p w:rsidR="000856FB" w:rsidRPr="00E1501F" w:rsidRDefault="000856FB" w:rsidP="002378EE">
      <w:pPr>
        <w:ind w:firstLine="720"/>
        <w:jc w:val="both"/>
        <w:rPr>
          <w:rFonts w:asciiTheme="minorHAnsi" w:hAnsiTheme="minorHAnsi"/>
        </w:rPr>
      </w:pPr>
      <w:r w:rsidRPr="00E1501F">
        <w:rPr>
          <w:rFonts w:asciiTheme="minorHAnsi" w:hAnsiTheme="minorHAnsi"/>
        </w:rPr>
        <w:t>In future, a scheme of weights</w:t>
      </w:r>
      <w:r w:rsidR="00040BFB" w:rsidRPr="00E1501F">
        <w:rPr>
          <w:rFonts w:asciiTheme="minorHAnsi" w:hAnsiTheme="minorHAnsi"/>
        </w:rPr>
        <w:t xml:space="preserve"> based on parameter or specific indicator scores</w:t>
      </w:r>
      <w:r w:rsidRPr="00E1501F">
        <w:rPr>
          <w:rFonts w:asciiTheme="minorHAnsi" w:hAnsiTheme="minorHAnsi"/>
        </w:rPr>
        <w:t xml:space="preserve"> can also be envisioned to better incorporate and reflect the assessment context and </w:t>
      </w:r>
      <w:r w:rsidR="004856A3" w:rsidRPr="00E1501F">
        <w:rPr>
          <w:rFonts w:asciiTheme="minorHAnsi" w:hAnsiTheme="minorHAnsi"/>
        </w:rPr>
        <w:t xml:space="preserve">different </w:t>
      </w:r>
      <w:r w:rsidRPr="00E1501F">
        <w:rPr>
          <w:rFonts w:asciiTheme="minorHAnsi" w:hAnsiTheme="minorHAnsi"/>
        </w:rPr>
        <w:t>viewpoints</w:t>
      </w:r>
      <w:r w:rsidR="004856A3" w:rsidRPr="00E1501F">
        <w:rPr>
          <w:rFonts w:asciiTheme="minorHAnsi" w:hAnsiTheme="minorHAnsi"/>
        </w:rPr>
        <w:t xml:space="preserve"> (</w:t>
      </w:r>
      <w:r w:rsidR="00F440D9" w:rsidRPr="00E1501F">
        <w:rPr>
          <w:rFonts w:asciiTheme="minorHAnsi" w:hAnsiTheme="minorHAnsi"/>
        </w:rPr>
        <w:t>e.g. the importance of cumulative energy demand compared to GHG emissions within the parameter EI</w:t>
      </w:r>
      <w:r w:rsidR="004856A3" w:rsidRPr="00E1501F">
        <w:rPr>
          <w:rFonts w:asciiTheme="minorHAnsi" w:hAnsiTheme="minorHAnsi"/>
        </w:rPr>
        <w:t>)</w:t>
      </w:r>
      <w:r w:rsidRPr="00E1501F">
        <w:rPr>
          <w:rFonts w:asciiTheme="minorHAnsi" w:hAnsiTheme="minorHAnsi"/>
        </w:rPr>
        <w:t>.</w:t>
      </w:r>
    </w:p>
    <w:p w:rsidR="00D14C61" w:rsidRPr="00E1501F" w:rsidRDefault="005D7E94" w:rsidP="002378EE">
      <w:pPr>
        <w:ind w:firstLine="720"/>
        <w:jc w:val="both"/>
        <w:rPr>
          <w:rFonts w:asciiTheme="minorHAnsi" w:hAnsiTheme="minorHAnsi"/>
        </w:rPr>
      </w:pPr>
      <w:r w:rsidRPr="00E1501F">
        <w:rPr>
          <w:rFonts w:asciiTheme="minorHAnsi" w:hAnsiTheme="minorHAnsi"/>
        </w:rPr>
        <w:t xml:space="preserve">Apart from uncertainty analysis, </w:t>
      </w:r>
      <w:r w:rsidR="009A779B" w:rsidRPr="00E1501F">
        <w:rPr>
          <w:rFonts w:asciiTheme="minorHAnsi" w:hAnsiTheme="minorHAnsi"/>
        </w:rPr>
        <w:t xml:space="preserve">to incorporate the </w:t>
      </w:r>
      <w:r w:rsidR="00934A6E" w:rsidRPr="00E1501F">
        <w:rPr>
          <w:rFonts w:asciiTheme="minorHAnsi" w:hAnsiTheme="minorHAnsi"/>
        </w:rPr>
        <w:t>focus on yields</w:t>
      </w:r>
      <w:r w:rsidR="00C315C4" w:rsidRPr="00E1501F">
        <w:rPr>
          <w:rFonts w:asciiTheme="minorHAnsi" w:hAnsiTheme="minorHAnsi"/>
        </w:rPr>
        <w:t>,</w:t>
      </w:r>
      <w:r w:rsidR="00C050E9" w:rsidRPr="00E1501F">
        <w:rPr>
          <w:rFonts w:asciiTheme="minorHAnsi" w:hAnsiTheme="minorHAnsi"/>
        </w:rPr>
        <w:t xml:space="preserve"> </w:t>
      </w:r>
      <w:r w:rsidR="001F2A78" w:rsidRPr="00E1501F">
        <w:rPr>
          <w:rFonts w:asciiTheme="minorHAnsi" w:hAnsiTheme="minorHAnsi"/>
        </w:rPr>
        <w:t xml:space="preserve">the </w:t>
      </w:r>
      <w:r w:rsidR="00C315C4" w:rsidRPr="00E1501F">
        <w:rPr>
          <w:rFonts w:asciiTheme="minorHAnsi" w:hAnsiTheme="minorHAnsi"/>
        </w:rPr>
        <w:t xml:space="preserve">sensitivity of the outcome to </w:t>
      </w:r>
      <w:r w:rsidR="00C050E9" w:rsidRPr="00E1501F">
        <w:rPr>
          <w:rFonts w:asciiTheme="minorHAnsi" w:hAnsiTheme="minorHAnsi"/>
        </w:rPr>
        <w:t xml:space="preserve">different yield scenarios </w:t>
      </w:r>
      <w:r w:rsidR="00C315C4" w:rsidRPr="00E1501F">
        <w:rPr>
          <w:rFonts w:asciiTheme="minorHAnsi" w:hAnsiTheme="minorHAnsi"/>
        </w:rPr>
        <w:t xml:space="preserve">is also </w:t>
      </w:r>
      <w:r w:rsidR="00934A6E" w:rsidRPr="00E1501F">
        <w:rPr>
          <w:rFonts w:asciiTheme="minorHAnsi" w:hAnsiTheme="minorHAnsi"/>
        </w:rPr>
        <w:t>considered</w:t>
      </w:r>
      <w:r w:rsidR="00C315C4" w:rsidRPr="00E1501F">
        <w:rPr>
          <w:rFonts w:asciiTheme="minorHAnsi" w:hAnsiTheme="minorHAnsi"/>
        </w:rPr>
        <w:t xml:space="preserve">. This gives an indication of the change in outcome with changes in yields of the main product under consideration. Two scenarios, </w:t>
      </w:r>
      <w:r w:rsidR="0049736A" w:rsidRPr="00E1501F">
        <w:rPr>
          <w:rFonts w:asciiTheme="minorHAnsi" w:hAnsiTheme="minorHAnsi"/>
        </w:rPr>
        <w:t>one positing a</w:t>
      </w:r>
      <w:r w:rsidR="00C315C4" w:rsidRPr="00E1501F">
        <w:rPr>
          <w:rFonts w:asciiTheme="minorHAnsi" w:hAnsiTheme="minorHAnsi"/>
        </w:rPr>
        <w:t xml:space="preserve"> </w:t>
      </w:r>
      <w:r w:rsidR="00C050E9" w:rsidRPr="00E1501F">
        <w:rPr>
          <w:rFonts w:asciiTheme="minorHAnsi" w:hAnsiTheme="minorHAnsi"/>
        </w:rPr>
        <w:t xml:space="preserve">20% decrease </w:t>
      </w:r>
      <w:r w:rsidR="00C315C4" w:rsidRPr="00E1501F">
        <w:rPr>
          <w:rFonts w:asciiTheme="minorHAnsi" w:hAnsiTheme="minorHAnsi"/>
        </w:rPr>
        <w:t xml:space="preserve">in yields </w:t>
      </w:r>
      <w:r w:rsidR="00C050E9" w:rsidRPr="00E1501F">
        <w:rPr>
          <w:rFonts w:asciiTheme="minorHAnsi" w:hAnsiTheme="minorHAnsi"/>
        </w:rPr>
        <w:t xml:space="preserve">and </w:t>
      </w:r>
      <w:r w:rsidR="0049736A" w:rsidRPr="00E1501F">
        <w:rPr>
          <w:rFonts w:asciiTheme="minorHAnsi" w:hAnsiTheme="minorHAnsi"/>
        </w:rPr>
        <w:t xml:space="preserve">one positing </w:t>
      </w:r>
      <w:r w:rsidR="00C050E9" w:rsidRPr="00E1501F">
        <w:rPr>
          <w:rFonts w:asciiTheme="minorHAnsi" w:hAnsiTheme="minorHAnsi"/>
        </w:rPr>
        <w:t>theoretical yields</w:t>
      </w:r>
      <w:r w:rsidR="0049736A" w:rsidRPr="00E1501F">
        <w:rPr>
          <w:rFonts w:asciiTheme="minorHAnsi" w:hAnsiTheme="minorHAnsi"/>
        </w:rPr>
        <w:t>,</w:t>
      </w:r>
      <w:r w:rsidR="00C315C4" w:rsidRPr="00E1501F">
        <w:rPr>
          <w:rFonts w:asciiTheme="minorHAnsi" w:hAnsiTheme="minorHAnsi"/>
        </w:rPr>
        <w:t xml:space="preserve"> are considered in this assessment. </w:t>
      </w:r>
    </w:p>
    <w:p w:rsidR="008F7494" w:rsidRDefault="008F7494" w:rsidP="00D14C61"/>
    <w:p w:rsidR="008C6FC8" w:rsidRPr="00E1501F" w:rsidRDefault="008C6FC8" w:rsidP="008C6FC8">
      <w:pPr>
        <w:pStyle w:val="Caption"/>
        <w:keepNext/>
        <w:rPr>
          <w:rFonts w:asciiTheme="minorHAnsi" w:hAnsiTheme="minorHAnsi"/>
        </w:rPr>
      </w:pPr>
      <w:r w:rsidRPr="00E1501F">
        <w:rPr>
          <w:rFonts w:asciiTheme="minorHAnsi" w:hAnsiTheme="minorHAnsi"/>
        </w:rPr>
        <w:t xml:space="preserve">Table </w:t>
      </w:r>
      <w:r w:rsidR="0087024B" w:rsidRPr="00E1501F">
        <w:rPr>
          <w:rFonts w:asciiTheme="minorHAnsi" w:hAnsiTheme="minorHAnsi"/>
        </w:rPr>
        <w:fldChar w:fldCharType="begin"/>
      </w:r>
      <w:r w:rsidR="00846A3F" w:rsidRPr="00E1501F">
        <w:rPr>
          <w:rFonts w:asciiTheme="minorHAnsi" w:hAnsiTheme="minorHAnsi"/>
        </w:rPr>
        <w:instrText xml:space="preserve"> SEQ Table \* ARABIC </w:instrText>
      </w:r>
      <w:r w:rsidR="0087024B" w:rsidRPr="00E1501F">
        <w:rPr>
          <w:rFonts w:asciiTheme="minorHAnsi" w:hAnsiTheme="minorHAnsi"/>
        </w:rPr>
        <w:fldChar w:fldCharType="separate"/>
      </w:r>
      <w:r w:rsidR="00D24BC1" w:rsidRPr="00E1501F">
        <w:rPr>
          <w:rFonts w:asciiTheme="minorHAnsi" w:hAnsiTheme="minorHAnsi"/>
          <w:noProof/>
        </w:rPr>
        <w:t>3</w:t>
      </w:r>
      <w:r w:rsidR="0087024B" w:rsidRPr="00E1501F">
        <w:rPr>
          <w:rFonts w:asciiTheme="minorHAnsi" w:hAnsiTheme="minorHAnsi"/>
          <w:noProof/>
        </w:rPr>
        <w:fldChar w:fldCharType="end"/>
      </w:r>
      <w:r w:rsidRPr="00E1501F">
        <w:rPr>
          <w:rFonts w:asciiTheme="minorHAnsi" w:hAnsiTheme="minorHAnsi"/>
        </w:rPr>
        <w:t>: Range for variation in weights of individual parameters</w:t>
      </w:r>
    </w:p>
    <w:tbl>
      <w:tblPr>
        <w:tblStyle w:val="LightShading1"/>
        <w:tblW w:w="0" w:type="auto"/>
        <w:tblLook w:val="04A0" w:firstRow="1" w:lastRow="0" w:firstColumn="1" w:lastColumn="0" w:noHBand="0" w:noVBand="1"/>
      </w:tblPr>
      <w:tblGrid>
        <w:gridCol w:w="4928"/>
        <w:gridCol w:w="1191"/>
        <w:gridCol w:w="1276"/>
        <w:gridCol w:w="1134"/>
      </w:tblGrid>
      <w:tr w:rsidR="00AA18F3" w:rsidRPr="00E1501F" w:rsidTr="0014325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928" w:type="dxa"/>
            <w:noWrap/>
            <w:hideMark/>
          </w:tcPr>
          <w:p w:rsidR="00AA18F3" w:rsidRPr="00E1501F" w:rsidRDefault="00AA18F3" w:rsidP="00CD3F57">
            <w:pPr>
              <w:rPr>
                <w:rFonts w:asciiTheme="minorHAnsi" w:hAnsiTheme="minorHAnsi"/>
                <w:b w:val="0"/>
              </w:rPr>
            </w:pPr>
            <w:r w:rsidRPr="00E1501F">
              <w:rPr>
                <w:rFonts w:asciiTheme="minorHAnsi" w:hAnsiTheme="minorHAnsi"/>
              </w:rPr>
              <w:t>Parameter</w:t>
            </w:r>
          </w:p>
        </w:tc>
        <w:tc>
          <w:tcPr>
            <w:tcW w:w="1191" w:type="dxa"/>
          </w:tcPr>
          <w:p w:rsidR="00AA18F3" w:rsidRPr="00E1501F" w:rsidRDefault="00AA18F3" w:rsidP="008F749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rPr>
            </w:pPr>
            <w:r w:rsidRPr="00E1501F">
              <w:rPr>
                <w:rFonts w:asciiTheme="minorHAnsi" w:hAnsiTheme="minorHAnsi"/>
              </w:rPr>
              <w:t>Default weights</w:t>
            </w:r>
          </w:p>
        </w:tc>
        <w:tc>
          <w:tcPr>
            <w:tcW w:w="2410" w:type="dxa"/>
            <w:gridSpan w:val="2"/>
            <w:noWrap/>
            <w:hideMark/>
          </w:tcPr>
          <w:p w:rsidR="00AA18F3" w:rsidRPr="00E1501F" w:rsidRDefault="00AA18F3" w:rsidP="008F749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E1501F">
              <w:rPr>
                <w:rFonts w:asciiTheme="minorHAnsi" w:hAnsiTheme="minorHAnsi"/>
              </w:rPr>
              <w:t>Weight ranges</w:t>
            </w:r>
          </w:p>
          <w:p w:rsidR="00143250" w:rsidRPr="00E1501F" w:rsidRDefault="00143250" w:rsidP="008F749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rPr>
            </w:pPr>
            <w:r w:rsidRPr="00E1501F">
              <w:rPr>
                <w:rFonts w:asciiTheme="minorHAnsi" w:hAnsiTheme="minorHAnsi"/>
              </w:rPr>
              <w:t>Min             Max</w:t>
            </w:r>
          </w:p>
        </w:tc>
      </w:tr>
      <w:tr w:rsidR="00AA18F3" w:rsidRPr="00E1501F" w:rsidTr="0014325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928" w:type="dxa"/>
            <w:noWrap/>
            <w:hideMark/>
          </w:tcPr>
          <w:p w:rsidR="00AA18F3" w:rsidRPr="00E1501F" w:rsidRDefault="00AA18F3" w:rsidP="00CD3F57">
            <w:pPr>
              <w:rPr>
                <w:rFonts w:asciiTheme="minorHAnsi" w:hAnsiTheme="minorHAnsi"/>
              </w:rPr>
            </w:pPr>
            <w:r w:rsidRPr="00E1501F">
              <w:rPr>
                <w:rFonts w:asciiTheme="minorHAnsi" w:hAnsiTheme="minorHAnsi"/>
              </w:rPr>
              <w:t>Economic constraint (EC)</w:t>
            </w:r>
          </w:p>
        </w:tc>
        <w:tc>
          <w:tcPr>
            <w:tcW w:w="1191" w:type="dxa"/>
          </w:tcPr>
          <w:p w:rsidR="00AA18F3" w:rsidRPr="00E1501F" w:rsidRDefault="00AA18F3" w:rsidP="00AA18F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E1501F">
              <w:rPr>
                <w:rFonts w:asciiTheme="minorHAnsi" w:hAnsiTheme="minorHAnsi"/>
              </w:rPr>
              <w:t>0.3</w:t>
            </w:r>
          </w:p>
        </w:tc>
        <w:tc>
          <w:tcPr>
            <w:tcW w:w="1276" w:type="dxa"/>
            <w:noWrap/>
            <w:hideMark/>
          </w:tcPr>
          <w:p w:rsidR="00AA18F3" w:rsidRPr="00E1501F" w:rsidRDefault="00AA18F3" w:rsidP="008F749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E1501F">
              <w:rPr>
                <w:rFonts w:asciiTheme="minorHAnsi" w:hAnsiTheme="minorHAnsi"/>
              </w:rPr>
              <w:t>0.25</w:t>
            </w:r>
          </w:p>
        </w:tc>
        <w:tc>
          <w:tcPr>
            <w:tcW w:w="1134" w:type="dxa"/>
            <w:noWrap/>
            <w:hideMark/>
          </w:tcPr>
          <w:p w:rsidR="00AA18F3" w:rsidRPr="00E1501F" w:rsidRDefault="00AA18F3" w:rsidP="008F749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E1501F">
              <w:rPr>
                <w:rFonts w:asciiTheme="minorHAnsi" w:hAnsiTheme="minorHAnsi"/>
              </w:rPr>
              <w:t>0.60</w:t>
            </w:r>
          </w:p>
        </w:tc>
      </w:tr>
      <w:tr w:rsidR="00AA18F3" w:rsidRPr="00E1501F" w:rsidTr="00143250">
        <w:trPr>
          <w:trHeight w:val="300"/>
        </w:trPr>
        <w:tc>
          <w:tcPr>
            <w:cnfStyle w:val="001000000000" w:firstRow="0" w:lastRow="0" w:firstColumn="1" w:lastColumn="0" w:oddVBand="0" w:evenVBand="0" w:oddHBand="0" w:evenHBand="0" w:firstRowFirstColumn="0" w:firstRowLastColumn="0" w:lastRowFirstColumn="0" w:lastRowLastColumn="0"/>
            <w:tcW w:w="4928" w:type="dxa"/>
            <w:noWrap/>
            <w:hideMark/>
          </w:tcPr>
          <w:p w:rsidR="00AA18F3" w:rsidRPr="00E1501F" w:rsidRDefault="00AA18F3" w:rsidP="00CD3F57">
            <w:pPr>
              <w:rPr>
                <w:rFonts w:asciiTheme="minorHAnsi" w:hAnsiTheme="minorHAnsi"/>
              </w:rPr>
            </w:pPr>
            <w:r w:rsidRPr="00E1501F">
              <w:rPr>
                <w:rFonts w:asciiTheme="minorHAnsi" w:hAnsiTheme="minorHAnsi"/>
              </w:rPr>
              <w:t>Process costs and environmental impact (PCEI)</w:t>
            </w:r>
          </w:p>
        </w:tc>
        <w:tc>
          <w:tcPr>
            <w:tcW w:w="1191" w:type="dxa"/>
          </w:tcPr>
          <w:p w:rsidR="00AA18F3" w:rsidRPr="00E1501F" w:rsidRDefault="00AA18F3" w:rsidP="00AA18F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1501F">
              <w:rPr>
                <w:rFonts w:asciiTheme="minorHAnsi" w:hAnsiTheme="minorHAnsi"/>
              </w:rPr>
              <w:t>0.2</w:t>
            </w:r>
          </w:p>
        </w:tc>
        <w:tc>
          <w:tcPr>
            <w:tcW w:w="1276" w:type="dxa"/>
            <w:noWrap/>
            <w:hideMark/>
          </w:tcPr>
          <w:p w:rsidR="00AA18F3" w:rsidRPr="00E1501F" w:rsidRDefault="00AA18F3" w:rsidP="008F74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1501F">
              <w:rPr>
                <w:rFonts w:asciiTheme="minorHAnsi" w:hAnsiTheme="minorHAnsi"/>
              </w:rPr>
              <w:t>0.15</w:t>
            </w:r>
          </w:p>
        </w:tc>
        <w:tc>
          <w:tcPr>
            <w:tcW w:w="1134" w:type="dxa"/>
            <w:noWrap/>
            <w:hideMark/>
          </w:tcPr>
          <w:p w:rsidR="00AA18F3" w:rsidRPr="00E1501F" w:rsidRDefault="00AA18F3" w:rsidP="008F74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1501F">
              <w:rPr>
                <w:rFonts w:asciiTheme="minorHAnsi" w:hAnsiTheme="minorHAnsi"/>
              </w:rPr>
              <w:t>0.35</w:t>
            </w:r>
          </w:p>
        </w:tc>
      </w:tr>
      <w:tr w:rsidR="00AA18F3" w:rsidRPr="00E1501F" w:rsidTr="0014325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928" w:type="dxa"/>
            <w:noWrap/>
            <w:hideMark/>
          </w:tcPr>
          <w:p w:rsidR="00AA18F3" w:rsidRPr="00E1501F" w:rsidRDefault="00AA18F3" w:rsidP="00CD3F57">
            <w:pPr>
              <w:rPr>
                <w:rFonts w:asciiTheme="minorHAnsi" w:hAnsiTheme="minorHAnsi"/>
              </w:rPr>
            </w:pPr>
            <w:r w:rsidRPr="00E1501F">
              <w:rPr>
                <w:rFonts w:asciiTheme="minorHAnsi" w:hAnsiTheme="minorHAnsi"/>
              </w:rPr>
              <w:t>Cumulative energy demand (CED)</w:t>
            </w:r>
          </w:p>
        </w:tc>
        <w:tc>
          <w:tcPr>
            <w:tcW w:w="1191" w:type="dxa"/>
          </w:tcPr>
          <w:p w:rsidR="00AA18F3" w:rsidRPr="00E1501F" w:rsidRDefault="00AA18F3" w:rsidP="008F749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E1501F">
              <w:rPr>
                <w:rFonts w:asciiTheme="minorHAnsi" w:hAnsiTheme="minorHAnsi"/>
              </w:rPr>
              <w:t>0.1</w:t>
            </w:r>
          </w:p>
        </w:tc>
        <w:tc>
          <w:tcPr>
            <w:tcW w:w="1276" w:type="dxa"/>
            <w:noWrap/>
            <w:hideMark/>
          </w:tcPr>
          <w:p w:rsidR="00AA18F3" w:rsidRPr="00E1501F" w:rsidRDefault="00AA18F3" w:rsidP="008F749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E1501F">
              <w:rPr>
                <w:rFonts w:asciiTheme="minorHAnsi" w:hAnsiTheme="minorHAnsi"/>
              </w:rPr>
              <w:t>0.05</w:t>
            </w:r>
          </w:p>
        </w:tc>
        <w:tc>
          <w:tcPr>
            <w:tcW w:w="1134" w:type="dxa"/>
            <w:noWrap/>
            <w:hideMark/>
          </w:tcPr>
          <w:p w:rsidR="00AA18F3" w:rsidRPr="00E1501F" w:rsidRDefault="00AA18F3" w:rsidP="008F749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E1501F">
              <w:rPr>
                <w:rFonts w:asciiTheme="minorHAnsi" w:hAnsiTheme="minorHAnsi"/>
              </w:rPr>
              <w:t>0.30</w:t>
            </w:r>
          </w:p>
        </w:tc>
      </w:tr>
      <w:tr w:rsidR="00AA18F3" w:rsidRPr="00E1501F" w:rsidTr="00143250">
        <w:trPr>
          <w:trHeight w:val="300"/>
        </w:trPr>
        <w:tc>
          <w:tcPr>
            <w:cnfStyle w:val="001000000000" w:firstRow="0" w:lastRow="0" w:firstColumn="1" w:lastColumn="0" w:oddVBand="0" w:evenVBand="0" w:oddHBand="0" w:evenHBand="0" w:firstRowFirstColumn="0" w:firstRowLastColumn="0" w:lastRowFirstColumn="0" w:lastRowLastColumn="0"/>
            <w:tcW w:w="4928" w:type="dxa"/>
            <w:noWrap/>
            <w:hideMark/>
          </w:tcPr>
          <w:p w:rsidR="00AA18F3" w:rsidRPr="00E1501F" w:rsidRDefault="00AA18F3" w:rsidP="00CD3F57">
            <w:pPr>
              <w:rPr>
                <w:rFonts w:asciiTheme="minorHAnsi" w:hAnsiTheme="minorHAnsi"/>
              </w:rPr>
            </w:pPr>
            <w:r w:rsidRPr="00E1501F">
              <w:rPr>
                <w:rFonts w:asciiTheme="minorHAnsi" w:hAnsiTheme="minorHAnsi"/>
              </w:rPr>
              <w:t>Greenhouse gas emissions (GHG)</w:t>
            </w:r>
          </w:p>
        </w:tc>
        <w:tc>
          <w:tcPr>
            <w:tcW w:w="1191" w:type="dxa"/>
          </w:tcPr>
          <w:p w:rsidR="00AA18F3" w:rsidRPr="00E1501F" w:rsidRDefault="00AA18F3" w:rsidP="008F74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1501F">
              <w:rPr>
                <w:rFonts w:asciiTheme="minorHAnsi" w:hAnsiTheme="minorHAnsi"/>
              </w:rPr>
              <w:t>0.1</w:t>
            </w:r>
          </w:p>
        </w:tc>
        <w:tc>
          <w:tcPr>
            <w:tcW w:w="1276" w:type="dxa"/>
            <w:noWrap/>
            <w:hideMark/>
          </w:tcPr>
          <w:p w:rsidR="00AA18F3" w:rsidRPr="00E1501F" w:rsidRDefault="00AA18F3" w:rsidP="008F74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1501F">
              <w:rPr>
                <w:rFonts w:asciiTheme="minorHAnsi" w:hAnsiTheme="minorHAnsi"/>
              </w:rPr>
              <w:t>0.05</w:t>
            </w:r>
          </w:p>
        </w:tc>
        <w:tc>
          <w:tcPr>
            <w:tcW w:w="1134" w:type="dxa"/>
            <w:noWrap/>
            <w:hideMark/>
          </w:tcPr>
          <w:p w:rsidR="00AA18F3" w:rsidRPr="00E1501F" w:rsidRDefault="00AA18F3" w:rsidP="008F74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1501F">
              <w:rPr>
                <w:rFonts w:asciiTheme="minorHAnsi" w:hAnsiTheme="minorHAnsi"/>
              </w:rPr>
              <w:t>0.30</w:t>
            </w:r>
          </w:p>
        </w:tc>
      </w:tr>
      <w:tr w:rsidR="00AA18F3" w:rsidRPr="00E1501F" w:rsidTr="0014325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928" w:type="dxa"/>
            <w:noWrap/>
            <w:hideMark/>
          </w:tcPr>
          <w:p w:rsidR="00AA18F3" w:rsidRPr="00E1501F" w:rsidRDefault="00AA18F3" w:rsidP="00CD3F57">
            <w:pPr>
              <w:rPr>
                <w:rFonts w:asciiTheme="minorHAnsi" w:hAnsiTheme="minorHAnsi"/>
              </w:rPr>
            </w:pPr>
            <w:r w:rsidRPr="00E1501F">
              <w:rPr>
                <w:rFonts w:asciiTheme="minorHAnsi" w:hAnsiTheme="minorHAnsi"/>
              </w:rPr>
              <w:t>EHS index (EHSI)</w:t>
            </w:r>
          </w:p>
        </w:tc>
        <w:tc>
          <w:tcPr>
            <w:tcW w:w="1191" w:type="dxa"/>
          </w:tcPr>
          <w:p w:rsidR="00AA18F3" w:rsidRPr="00E1501F" w:rsidRDefault="00AA18F3" w:rsidP="008F749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E1501F">
              <w:rPr>
                <w:rFonts w:asciiTheme="minorHAnsi" w:hAnsiTheme="minorHAnsi"/>
              </w:rPr>
              <w:t>0.2</w:t>
            </w:r>
          </w:p>
        </w:tc>
        <w:tc>
          <w:tcPr>
            <w:tcW w:w="1276" w:type="dxa"/>
            <w:noWrap/>
            <w:hideMark/>
          </w:tcPr>
          <w:p w:rsidR="00AA18F3" w:rsidRPr="00E1501F" w:rsidRDefault="00AA18F3" w:rsidP="008F749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E1501F">
              <w:rPr>
                <w:rFonts w:asciiTheme="minorHAnsi" w:hAnsiTheme="minorHAnsi"/>
              </w:rPr>
              <w:t>0.05</w:t>
            </w:r>
          </w:p>
        </w:tc>
        <w:tc>
          <w:tcPr>
            <w:tcW w:w="1134" w:type="dxa"/>
            <w:noWrap/>
            <w:hideMark/>
          </w:tcPr>
          <w:p w:rsidR="00AA18F3" w:rsidRPr="00E1501F" w:rsidRDefault="00AA18F3" w:rsidP="008F749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E1501F">
              <w:rPr>
                <w:rFonts w:asciiTheme="minorHAnsi" w:hAnsiTheme="minorHAnsi"/>
              </w:rPr>
              <w:t>0.30</w:t>
            </w:r>
          </w:p>
        </w:tc>
      </w:tr>
      <w:tr w:rsidR="00AA18F3" w:rsidRPr="00E1501F" w:rsidTr="00143250">
        <w:trPr>
          <w:trHeight w:val="300"/>
        </w:trPr>
        <w:tc>
          <w:tcPr>
            <w:cnfStyle w:val="001000000000" w:firstRow="0" w:lastRow="0" w:firstColumn="1" w:lastColumn="0" w:oddVBand="0" w:evenVBand="0" w:oddHBand="0" w:evenHBand="0" w:firstRowFirstColumn="0" w:firstRowLastColumn="0" w:lastRowFirstColumn="0" w:lastRowLastColumn="0"/>
            <w:tcW w:w="4928" w:type="dxa"/>
            <w:noWrap/>
            <w:hideMark/>
          </w:tcPr>
          <w:p w:rsidR="00AA18F3" w:rsidRPr="00E1501F" w:rsidRDefault="00F2535C" w:rsidP="00F2535C">
            <w:pPr>
              <w:rPr>
                <w:rFonts w:asciiTheme="minorHAnsi" w:hAnsiTheme="minorHAnsi"/>
              </w:rPr>
            </w:pPr>
            <w:r w:rsidRPr="00E1501F">
              <w:rPr>
                <w:rFonts w:asciiTheme="minorHAnsi" w:hAnsiTheme="minorHAnsi"/>
              </w:rPr>
              <w:t>Risk aspects</w:t>
            </w:r>
            <w:r w:rsidR="00AA18F3" w:rsidRPr="00E1501F">
              <w:rPr>
                <w:rFonts w:asciiTheme="minorHAnsi" w:hAnsiTheme="minorHAnsi"/>
              </w:rPr>
              <w:t xml:space="preserve"> (</w:t>
            </w:r>
            <w:r w:rsidRPr="00E1501F">
              <w:rPr>
                <w:rFonts w:asciiTheme="minorHAnsi" w:hAnsiTheme="minorHAnsi"/>
              </w:rPr>
              <w:t>RA</w:t>
            </w:r>
            <w:r w:rsidR="00AA18F3" w:rsidRPr="00E1501F">
              <w:rPr>
                <w:rFonts w:asciiTheme="minorHAnsi" w:hAnsiTheme="minorHAnsi"/>
              </w:rPr>
              <w:t>)</w:t>
            </w:r>
          </w:p>
        </w:tc>
        <w:tc>
          <w:tcPr>
            <w:tcW w:w="1191" w:type="dxa"/>
          </w:tcPr>
          <w:p w:rsidR="00AA18F3" w:rsidRPr="00E1501F" w:rsidRDefault="00AA18F3" w:rsidP="008F74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1501F">
              <w:rPr>
                <w:rFonts w:asciiTheme="minorHAnsi" w:hAnsiTheme="minorHAnsi"/>
              </w:rPr>
              <w:t>0.1</w:t>
            </w:r>
          </w:p>
        </w:tc>
        <w:tc>
          <w:tcPr>
            <w:tcW w:w="1276" w:type="dxa"/>
            <w:noWrap/>
            <w:hideMark/>
          </w:tcPr>
          <w:p w:rsidR="00AA18F3" w:rsidRPr="00E1501F" w:rsidRDefault="00AA18F3" w:rsidP="008F74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1501F">
              <w:rPr>
                <w:rFonts w:asciiTheme="minorHAnsi" w:hAnsiTheme="minorHAnsi"/>
              </w:rPr>
              <w:t>0.05</w:t>
            </w:r>
          </w:p>
        </w:tc>
        <w:tc>
          <w:tcPr>
            <w:tcW w:w="1134" w:type="dxa"/>
            <w:noWrap/>
            <w:hideMark/>
          </w:tcPr>
          <w:p w:rsidR="00AA18F3" w:rsidRPr="00E1501F" w:rsidRDefault="00AA18F3" w:rsidP="008F749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E1501F">
              <w:rPr>
                <w:rFonts w:asciiTheme="minorHAnsi" w:hAnsiTheme="minorHAnsi"/>
              </w:rPr>
              <w:t>0.25</w:t>
            </w:r>
          </w:p>
        </w:tc>
      </w:tr>
    </w:tbl>
    <w:p w:rsidR="00A173DB" w:rsidRPr="00E1501F" w:rsidRDefault="00A173DB" w:rsidP="00A173DB">
      <w:pPr>
        <w:pStyle w:val="Heading2"/>
        <w:rPr>
          <w:rFonts w:asciiTheme="minorHAnsi" w:hAnsiTheme="minorHAnsi"/>
          <w:color w:val="auto"/>
        </w:rPr>
      </w:pPr>
      <w:r w:rsidRPr="00E1501F">
        <w:rPr>
          <w:rFonts w:asciiTheme="minorHAnsi" w:hAnsiTheme="minorHAnsi"/>
          <w:color w:val="auto"/>
        </w:rPr>
        <w:t>Laboratory decision</w:t>
      </w:r>
      <w:r w:rsidR="007D1C10" w:rsidRPr="00E1501F">
        <w:rPr>
          <w:rFonts w:asciiTheme="minorHAnsi" w:hAnsiTheme="minorHAnsi"/>
          <w:color w:val="auto"/>
        </w:rPr>
        <w:t>-</w:t>
      </w:r>
      <w:r w:rsidRPr="00E1501F">
        <w:rPr>
          <w:rFonts w:asciiTheme="minorHAnsi" w:hAnsiTheme="minorHAnsi"/>
          <w:color w:val="auto"/>
        </w:rPr>
        <w:t>making</w:t>
      </w:r>
    </w:p>
    <w:p w:rsidR="002127B8" w:rsidRPr="00E1501F" w:rsidRDefault="00DE0CFF" w:rsidP="000916F3">
      <w:pPr>
        <w:jc w:val="both"/>
        <w:rPr>
          <w:rFonts w:asciiTheme="minorHAnsi" w:hAnsiTheme="minorHAnsi"/>
        </w:rPr>
      </w:pPr>
      <w:r w:rsidRPr="00E1501F">
        <w:rPr>
          <w:rFonts w:asciiTheme="minorHAnsi" w:hAnsiTheme="minorHAnsi"/>
        </w:rPr>
        <w:t xml:space="preserve">The primary goal of this work is to provide an assessment tool </w:t>
      </w:r>
      <w:r w:rsidR="00934A6E" w:rsidRPr="00E1501F">
        <w:rPr>
          <w:rFonts w:asciiTheme="minorHAnsi" w:hAnsiTheme="minorHAnsi"/>
        </w:rPr>
        <w:t>for</w:t>
      </w:r>
      <w:r w:rsidRPr="00E1501F">
        <w:rPr>
          <w:rFonts w:asciiTheme="minorHAnsi" w:hAnsiTheme="minorHAnsi"/>
        </w:rPr>
        <w:t xml:space="preserve"> process</w:t>
      </w:r>
      <w:r w:rsidR="00934A6E" w:rsidRPr="00E1501F">
        <w:rPr>
          <w:rFonts w:asciiTheme="minorHAnsi" w:hAnsiTheme="minorHAnsi"/>
        </w:rPr>
        <w:t xml:space="preserve">es that are </w:t>
      </w:r>
      <w:r w:rsidR="00A4077C" w:rsidRPr="00E1501F">
        <w:rPr>
          <w:rFonts w:asciiTheme="minorHAnsi" w:hAnsiTheme="minorHAnsi"/>
        </w:rPr>
        <w:t>in an early</w:t>
      </w:r>
      <w:r w:rsidRPr="00E1501F">
        <w:rPr>
          <w:rFonts w:asciiTheme="minorHAnsi" w:hAnsiTheme="minorHAnsi"/>
        </w:rPr>
        <w:t xml:space="preserve"> development stage. </w:t>
      </w:r>
      <w:r w:rsidR="00963455" w:rsidRPr="00E1501F">
        <w:rPr>
          <w:rFonts w:asciiTheme="minorHAnsi" w:hAnsiTheme="minorHAnsi"/>
        </w:rPr>
        <w:t xml:space="preserve">It should be used carefully so as </w:t>
      </w:r>
      <w:r w:rsidR="002127B8" w:rsidRPr="00E1501F">
        <w:rPr>
          <w:rFonts w:asciiTheme="minorHAnsi" w:hAnsiTheme="minorHAnsi"/>
        </w:rPr>
        <w:t>to avoid stifling</w:t>
      </w:r>
      <w:r w:rsidR="00963455" w:rsidRPr="00E1501F">
        <w:rPr>
          <w:rFonts w:asciiTheme="minorHAnsi" w:hAnsiTheme="minorHAnsi"/>
        </w:rPr>
        <w:t xml:space="preserve"> innovation. </w:t>
      </w:r>
      <w:r w:rsidR="00BB77A3" w:rsidRPr="00E1501F">
        <w:rPr>
          <w:rFonts w:asciiTheme="minorHAnsi" w:hAnsiTheme="minorHAnsi"/>
        </w:rPr>
        <w:t xml:space="preserve">Rather, </w:t>
      </w:r>
      <w:r w:rsidR="00456C73" w:rsidRPr="00E1501F">
        <w:rPr>
          <w:rFonts w:asciiTheme="minorHAnsi" w:hAnsiTheme="minorHAnsi"/>
        </w:rPr>
        <w:t xml:space="preserve">it </w:t>
      </w:r>
      <w:r w:rsidR="00963455" w:rsidRPr="00E1501F">
        <w:rPr>
          <w:rFonts w:asciiTheme="minorHAnsi" w:hAnsiTheme="minorHAnsi"/>
        </w:rPr>
        <w:t xml:space="preserve">should be used to guide innovation toward sustainability. </w:t>
      </w:r>
      <w:r w:rsidR="00456C73" w:rsidRPr="00E1501F">
        <w:rPr>
          <w:rFonts w:asciiTheme="minorHAnsi" w:hAnsiTheme="minorHAnsi"/>
        </w:rPr>
        <w:t xml:space="preserve">At an early stage it can be used to pinpoint bottlenecks and set research targets in process </w:t>
      </w:r>
      <w:r w:rsidR="00456C73" w:rsidRPr="00E1501F">
        <w:rPr>
          <w:rFonts w:asciiTheme="minorHAnsi" w:hAnsiTheme="minorHAnsi"/>
        </w:rPr>
        <w:lastRenderedPageBreak/>
        <w:t xml:space="preserve">development. </w:t>
      </w:r>
      <w:r w:rsidRPr="00E1501F">
        <w:rPr>
          <w:rFonts w:asciiTheme="minorHAnsi" w:hAnsiTheme="minorHAnsi"/>
        </w:rPr>
        <w:t xml:space="preserve">It can aid in analyzing potential alternatives being considered in the laboratory, within a broader context. </w:t>
      </w:r>
      <w:r w:rsidR="002127B8" w:rsidRPr="00E1501F">
        <w:rPr>
          <w:rFonts w:asciiTheme="minorHAnsi" w:hAnsiTheme="minorHAnsi"/>
        </w:rPr>
        <w:t xml:space="preserve">As an example, the tool can provide a basis to evaluate the costs and benefits of using a certain toxic solvent </w:t>
      </w:r>
      <w:r w:rsidR="00BB77A3" w:rsidRPr="00E1501F">
        <w:rPr>
          <w:rFonts w:asciiTheme="minorHAnsi" w:hAnsiTheme="minorHAnsi"/>
        </w:rPr>
        <w:t xml:space="preserve">that </w:t>
      </w:r>
      <w:r w:rsidR="002858C0" w:rsidRPr="00E1501F">
        <w:rPr>
          <w:rFonts w:asciiTheme="minorHAnsi" w:hAnsiTheme="minorHAnsi"/>
        </w:rPr>
        <w:t>leads to</w:t>
      </w:r>
      <w:r w:rsidR="00BB77A3" w:rsidRPr="00E1501F">
        <w:rPr>
          <w:rFonts w:asciiTheme="minorHAnsi" w:hAnsiTheme="minorHAnsi"/>
        </w:rPr>
        <w:t xml:space="preserve"> </w:t>
      </w:r>
      <w:r w:rsidR="002127B8" w:rsidRPr="00E1501F">
        <w:rPr>
          <w:rFonts w:asciiTheme="minorHAnsi" w:hAnsiTheme="minorHAnsi"/>
        </w:rPr>
        <w:t xml:space="preserve">higher yields against </w:t>
      </w:r>
      <w:r w:rsidR="00BB77A3" w:rsidRPr="00E1501F">
        <w:rPr>
          <w:rFonts w:asciiTheme="minorHAnsi" w:hAnsiTheme="minorHAnsi"/>
        </w:rPr>
        <w:t xml:space="preserve">those of using </w:t>
      </w:r>
      <w:r w:rsidR="002127B8" w:rsidRPr="00E1501F">
        <w:rPr>
          <w:rFonts w:asciiTheme="minorHAnsi" w:hAnsiTheme="minorHAnsi"/>
        </w:rPr>
        <w:t xml:space="preserve">a greener solvent with lower yields and potentially useful by-products. </w:t>
      </w:r>
      <w:r w:rsidR="003D1D5A" w:rsidRPr="00E1501F">
        <w:rPr>
          <w:rFonts w:asciiTheme="minorHAnsi" w:hAnsiTheme="minorHAnsi"/>
        </w:rPr>
        <w:t>Thus</w:t>
      </w:r>
      <w:r w:rsidR="00BB77A3" w:rsidRPr="00E1501F">
        <w:rPr>
          <w:rFonts w:asciiTheme="minorHAnsi" w:hAnsiTheme="minorHAnsi"/>
        </w:rPr>
        <w:t>,</w:t>
      </w:r>
      <w:r w:rsidR="003D1D5A" w:rsidRPr="00E1501F">
        <w:rPr>
          <w:rFonts w:asciiTheme="minorHAnsi" w:hAnsiTheme="minorHAnsi"/>
        </w:rPr>
        <w:t xml:space="preserve"> using such an assessment</w:t>
      </w:r>
      <w:r w:rsidR="007F7417" w:rsidRPr="00E1501F">
        <w:rPr>
          <w:rFonts w:asciiTheme="minorHAnsi" w:hAnsiTheme="minorHAnsi"/>
        </w:rPr>
        <w:t>,</w:t>
      </w:r>
      <w:r w:rsidR="003D1D5A" w:rsidRPr="00E1501F">
        <w:rPr>
          <w:rFonts w:asciiTheme="minorHAnsi" w:hAnsiTheme="minorHAnsi"/>
        </w:rPr>
        <w:t xml:space="preserve"> key decisions </w:t>
      </w:r>
      <w:r w:rsidR="00BB77A3" w:rsidRPr="00E1501F">
        <w:rPr>
          <w:rFonts w:asciiTheme="minorHAnsi" w:hAnsiTheme="minorHAnsi"/>
        </w:rPr>
        <w:t xml:space="preserve">that </w:t>
      </w:r>
      <w:r w:rsidR="003D1D5A" w:rsidRPr="00E1501F">
        <w:rPr>
          <w:rFonts w:asciiTheme="minorHAnsi" w:hAnsiTheme="minorHAnsi"/>
        </w:rPr>
        <w:t xml:space="preserve">are made as the process is being developed can result in a sustainable process. </w:t>
      </w:r>
    </w:p>
    <w:p w:rsidR="00AA6C67" w:rsidRPr="00E1501F" w:rsidRDefault="00AA6C67" w:rsidP="000916F3">
      <w:pPr>
        <w:jc w:val="both"/>
        <w:rPr>
          <w:rFonts w:asciiTheme="minorHAnsi" w:eastAsiaTheme="majorEastAsia" w:hAnsiTheme="minorHAnsi" w:cstheme="majorBidi"/>
          <w:b/>
          <w:bCs/>
          <w:color w:val="365F91" w:themeColor="accent1" w:themeShade="BF"/>
          <w:sz w:val="28"/>
          <w:szCs w:val="28"/>
        </w:rPr>
      </w:pPr>
    </w:p>
    <w:p w:rsidR="00A173DB" w:rsidRPr="00E67151" w:rsidRDefault="008E79C7" w:rsidP="00576C65">
      <w:pPr>
        <w:pStyle w:val="Heading1"/>
        <w:rPr>
          <w:color w:val="auto"/>
        </w:rPr>
      </w:pPr>
      <w:r w:rsidRPr="00E67151">
        <w:rPr>
          <w:color w:val="auto"/>
        </w:rPr>
        <w:t xml:space="preserve">Notes and </w:t>
      </w:r>
      <w:r w:rsidR="004851B6" w:rsidRPr="00E67151">
        <w:rPr>
          <w:color w:val="auto"/>
        </w:rPr>
        <w:t>R</w:t>
      </w:r>
      <w:r w:rsidR="00A173DB" w:rsidRPr="00E67151">
        <w:rPr>
          <w:color w:val="auto"/>
        </w:rPr>
        <w:t>eferences</w:t>
      </w:r>
    </w:p>
    <w:p w:rsidR="008E79C7" w:rsidRDefault="008E79C7" w:rsidP="008E79C7"/>
    <w:p w:rsidR="00FA22E3" w:rsidRPr="00FA22E3" w:rsidRDefault="0087024B" w:rsidP="00FA22E3">
      <w:pPr>
        <w:pStyle w:val="NormalWeb"/>
        <w:rPr>
          <w:lang w:val="en-US"/>
        </w:rPr>
      </w:pPr>
      <w:r w:rsidRPr="00FA22E3">
        <w:fldChar w:fldCharType="begin"/>
      </w:r>
      <w:r w:rsidR="00FA22E3" w:rsidRPr="00FA22E3">
        <w:rPr>
          <w:lang w:val="en-US"/>
        </w:rPr>
        <w:instrText>ADDIN RW.BIB</w:instrText>
      </w:r>
      <w:r w:rsidRPr="00FA22E3">
        <w:fldChar w:fldCharType="separate"/>
      </w:r>
      <w:r w:rsidR="00FA22E3" w:rsidRPr="00FA22E3">
        <w:rPr>
          <w:lang w:val="en-US"/>
        </w:rPr>
        <w:t xml:space="preserve">1 P. T. Anastas, </w:t>
      </w:r>
      <w:r w:rsidR="00FA22E3" w:rsidRPr="00FA22E3">
        <w:rPr>
          <w:i/>
          <w:iCs/>
          <w:lang w:val="en-US"/>
        </w:rPr>
        <w:t>Green chemistry : theory and practice</w:t>
      </w:r>
      <w:r w:rsidR="00FA22E3" w:rsidRPr="00FA22E3">
        <w:rPr>
          <w:lang w:val="en-US"/>
        </w:rPr>
        <w:t xml:space="preserve">, Oxford University Press, Oxford, 1998. </w:t>
      </w:r>
    </w:p>
    <w:p w:rsidR="00FA22E3" w:rsidRPr="00FA22E3" w:rsidRDefault="00FA22E3" w:rsidP="00FA22E3">
      <w:pPr>
        <w:pStyle w:val="NormalWeb"/>
        <w:rPr>
          <w:lang w:val="en-US"/>
        </w:rPr>
      </w:pPr>
      <w:r w:rsidRPr="00FA22E3">
        <w:rPr>
          <w:lang w:val="en-US"/>
        </w:rPr>
        <w:t xml:space="preserve">2 R. A. Sheldon, </w:t>
      </w:r>
      <w:r w:rsidRPr="00FA22E3">
        <w:rPr>
          <w:i/>
          <w:iCs/>
          <w:lang w:val="en-US"/>
        </w:rPr>
        <w:t xml:space="preserve">Green Chem., </w:t>
      </w:r>
      <w:r w:rsidRPr="00FA22E3">
        <w:rPr>
          <w:lang w:val="en-US"/>
        </w:rPr>
        <w:t xml:space="preserve">2007, </w:t>
      </w:r>
      <w:r w:rsidRPr="00FA22E3">
        <w:rPr>
          <w:bCs/>
          <w:lang w:val="en-US"/>
        </w:rPr>
        <w:t>9</w:t>
      </w:r>
      <w:r w:rsidR="009E34E6">
        <w:rPr>
          <w:lang w:val="en-US"/>
        </w:rPr>
        <w:t>, 1273.</w:t>
      </w:r>
    </w:p>
    <w:p w:rsidR="00FA22E3" w:rsidRPr="00FA22E3" w:rsidRDefault="00FA22E3" w:rsidP="00FA22E3">
      <w:pPr>
        <w:pStyle w:val="NormalWeb"/>
        <w:rPr>
          <w:lang w:val="en-US"/>
        </w:rPr>
      </w:pPr>
      <w:r w:rsidRPr="00FA22E3">
        <w:rPr>
          <w:lang w:val="en-US"/>
        </w:rPr>
        <w:t xml:space="preserve">3 J. Auge and M. Scherrmann, </w:t>
      </w:r>
      <w:r w:rsidRPr="00FA22E3">
        <w:rPr>
          <w:i/>
          <w:iCs/>
          <w:lang w:val="en-US"/>
        </w:rPr>
        <w:t xml:space="preserve">New J. Chem., </w:t>
      </w:r>
      <w:r w:rsidRPr="00FA22E3">
        <w:rPr>
          <w:lang w:val="en-US"/>
        </w:rPr>
        <w:t xml:space="preserve">2012, </w:t>
      </w:r>
      <w:r w:rsidRPr="00FA22E3">
        <w:rPr>
          <w:bCs/>
          <w:lang w:val="en-US"/>
        </w:rPr>
        <w:t>36</w:t>
      </w:r>
      <w:r w:rsidRPr="00FA22E3">
        <w:rPr>
          <w:lang w:val="en-US"/>
        </w:rPr>
        <w:t xml:space="preserve">, 1091-1098. </w:t>
      </w:r>
    </w:p>
    <w:p w:rsidR="00FA22E3" w:rsidRPr="00FA22E3" w:rsidRDefault="00FA22E3" w:rsidP="00FA22E3">
      <w:pPr>
        <w:pStyle w:val="NormalWeb"/>
        <w:rPr>
          <w:lang w:val="en-US"/>
        </w:rPr>
      </w:pPr>
      <w:r w:rsidRPr="00FA22E3">
        <w:rPr>
          <w:lang w:val="en-US"/>
        </w:rPr>
        <w:t xml:space="preserve">4 K. Van Aken, L. Strekowski and L. Patiny, </w:t>
      </w:r>
      <w:r w:rsidRPr="00FA22E3">
        <w:rPr>
          <w:i/>
          <w:iCs/>
          <w:lang w:val="en-US"/>
        </w:rPr>
        <w:t xml:space="preserve">Beilstein J. Org. Chem., </w:t>
      </w:r>
      <w:r w:rsidRPr="00FA22E3">
        <w:rPr>
          <w:lang w:val="en-US"/>
        </w:rPr>
        <w:t xml:space="preserve">2006, </w:t>
      </w:r>
      <w:r w:rsidRPr="00FA22E3">
        <w:rPr>
          <w:bCs/>
          <w:lang w:val="en-US"/>
        </w:rPr>
        <w:t>2</w:t>
      </w:r>
      <w:r w:rsidRPr="00FA22E3">
        <w:rPr>
          <w:lang w:val="en-US"/>
        </w:rPr>
        <w:t xml:space="preserve">, 3. </w:t>
      </w:r>
    </w:p>
    <w:p w:rsidR="00FA22E3" w:rsidRPr="00FA22E3" w:rsidRDefault="00FA22E3" w:rsidP="00FA22E3">
      <w:pPr>
        <w:pStyle w:val="NormalWeb"/>
        <w:rPr>
          <w:lang w:val="en-US"/>
        </w:rPr>
      </w:pPr>
      <w:r w:rsidRPr="00FA22E3">
        <w:rPr>
          <w:lang w:val="en-US"/>
        </w:rPr>
        <w:t xml:space="preserve">5 D. Rai, M. Harmelink, M. K. Patel, M. Goedkoop, J. Fontes, S. DeMeester, J. DeWulf, P. Sellke, R. Schroeter, L. Talens, G. Villalba and R. Ayers, </w:t>
      </w:r>
      <w:r w:rsidRPr="00FA22E3">
        <w:rPr>
          <w:i/>
          <w:iCs/>
          <w:lang w:val="en-US"/>
        </w:rPr>
        <w:t>Overview of essential technology features and parameters for the assessment of emerging technologies</w:t>
      </w:r>
      <w:r w:rsidRPr="00FA22E3">
        <w:rPr>
          <w:lang w:val="en-US"/>
        </w:rPr>
        <w:t xml:space="preserve">, 227078, PROSUITE, Utrecht, 2010. </w:t>
      </w:r>
    </w:p>
    <w:p w:rsidR="00FA22E3" w:rsidRPr="00FA22E3" w:rsidRDefault="00FA22E3" w:rsidP="00FA22E3">
      <w:pPr>
        <w:pStyle w:val="NormalWeb"/>
        <w:rPr>
          <w:lang w:val="en-US"/>
        </w:rPr>
      </w:pPr>
      <w:r w:rsidRPr="00FA22E3">
        <w:rPr>
          <w:lang w:val="en-US"/>
        </w:rPr>
        <w:t xml:space="preserve">6 P. Saling, A. Kicherer, B. Dittrich-Krämer, R. Wittlinger, W. Zombik, I. Schmidt, W. Schrott and S. Schmidt, </w:t>
      </w:r>
      <w:r w:rsidRPr="00FA22E3">
        <w:rPr>
          <w:i/>
          <w:iCs/>
          <w:lang w:val="en-US"/>
        </w:rPr>
        <w:t xml:space="preserve">The International Journal of Life Cycle Assessment, </w:t>
      </w:r>
      <w:r w:rsidRPr="00FA22E3">
        <w:rPr>
          <w:lang w:val="en-US"/>
        </w:rPr>
        <w:t xml:space="preserve">2002, </w:t>
      </w:r>
      <w:r w:rsidRPr="00FA22E3">
        <w:rPr>
          <w:bCs/>
          <w:lang w:val="en-US"/>
        </w:rPr>
        <w:t>7</w:t>
      </w:r>
      <w:r>
        <w:rPr>
          <w:lang w:val="en-US"/>
        </w:rPr>
        <w:t>, 203-</w:t>
      </w:r>
      <w:r w:rsidRPr="00FA22E3">
        <w:rPr>
          <w:lang w:val="en-US"/>
        </w:rPr>
        <w:t xml:space="preserve">218. </w:t>
      </w:r>
    </w:p>
    <w:p w:rsidR="00FA22E3" w:rsidRPr="00FA22E3" w:rsidRDefault="00FA22E3" w:rsidP="00FA22E3">
      <w:pPr>
        <w:pStyle w:val="NormalWeb"/>
        <w:rPr>
          <w:lang w:val="en-US"/>
        </w:rPr>
      </w:pPr>
      <w:r w:rsidRPr="00FA22E3">
        <w:rPr>
          <w:lang w:val="en-US"/>
        </w:rPr>
        <w:t xml:space="preserve">7 R. W. Cox, 2001, </w:t>
      </w:r>
      <w:r>
        <w:rPr>
          <w:lang w:val="en-US"/>
        </w:rPr>
        <w:t>OPEN IO, The Sustainability Consortium</w:t>
      </w:r>
      <w:r w:rsidRPr="00FA22E3">
        <w:rPr>
          <w:lang w:val="en-US"/>
        </w:rPr>
        <w:t xml:space="preserve">. </w:t>
      </w:r>
    </w:p>
    <w:p w:rsidR="00FA22E3" w:rsidRPr="006C4401" w:rsidRDefault="00FA22E3" w:rsidP="00FA22E3">
      <w:pPr>
        <w:pStyle w:val="NormalWeb"/>
        <w:rPr>
          <w:lang w:val="de-DE"/>
        </w:rPr>
      </w:pPr>
      <w:r w:rsidRPr="006C4401">
        <w:rPr>
          <w:lang w:val="de-DE"/>
        </w:rPr>
        <w:t xml:space="preserve">8 H. Sugiyama, U. Fischer, K. Hungerbühler and M. Hirao, </w:t>
      </w:r>
      <w:r w:rsidRPr="006C4401">
        <w:rPr>
          <w:i/>
          <w:iCs/>
          <w:lang w:val="de-DE"/>
        </w:rPr>
        <w:t xml:space="preserve">AICHE J., </w:t>
      </w:r>
      <w:r w:rsidRPr="006C4401">
        <w:rPr>
          <w:lang w:val="de-DE"/>
        </w:rPr>
        <w:t xml:space="preserve">2008, </w:t>
      </w:r>
      <w:r w:rsidRPr="006C4401">
        <w:rPr>
          <w:bCs/>
          <w:lang w:val="de-DE"/>
        </w:rPr>
        <w:t>54</w:t>
      </w:r>
      <w:r w:rsidRPr="006C4401">
        <w:rPr>
          <w:lang w:val="de-DE"/>
        </w:rPr>
        <w:t xml:space="preserve">, 1037-1053. </w:t>
      </w:r>
    </w:p>
    <w:p w:rsidR="00FA22E3" w:rsidRPr="006C4401" w:rsidRDefault="00FA22E3" w:rsidP="00FA22E3">
      <w:pPr>
        <w:pStyle w:val="NormalWeb"/>
        <w:rPr>
          <w:lang w:val="de-DE"/>
        </w:rPr>
      </w:pPr>
      <w:r w:rsidRPr="006C4401">
        <w:rPr>
          <w:lang w:val="de-DE"/>
        </w:rPr>
        <w:t xml:space="preserve">9 J. P. Lange, </w:t>
      </w:r>
      <w:r w:rsidRPr="006C4401">
        <w:rPr>
          <w:i/>
          <w:iCs/>
          <w:lang w:val="de-DE"/>
        </w:rPr>
        <w:t xml:space="preserve">CATTECH, </w:t>
      </w:r>
      <w:r w:rsidRPr="006C4401">
        <w:rPr>
          <w:lang w:val="de-DE"/>
        </w:rPr>
        <w:t xml:space="preserve">1999, </w:t>
      </w:r>
      <w:r w:rsidRPr="006C4401">
        <w:rPr>
          <w:bCs/>
          <w:lang w:val="de-DE"/>
        </w:rPr>
        <w:t>3</w:t>
      </w:r>
      <w:r w:rsidRPr="006C4401">
        <w:rPr>
          <w:lang w:val="de-DE"/>
        </w:rPr>
        <w:t xml:space="preserve">, 51-52. </w:t>
      </w:r>
    </w:p>
    <w:p w:rsidR="00FA22E3" w:rsidRPr="006C4401" w:rsidRDefault="00FA22E3" w:rsidP="00FA22E3">
      <w:pPr>
        <w:pStyle w:val="NormalWeb"/>
        <w:rPr>
          <w:lang w:val="de-DE"/>
        </w:rPr>
      </w:pPr>
      <w:r w:rsidRPr="006C4401">
        <w:rPr>
          <w:lang w:val="de-DE"/>
        </w:rPr>
        <w:t xml:space="preserve">10 M. A. Huijbregts, S. Hellweg, R. Frischknecht, H. W. Hendriks, K. Hungerbuhler and A. J. Hendriks, </w:t>
      </w:r>
      <w:r w:rsidRPr="006C4401">
        <w:rPr>
          <w:i/>
          <w:iCs/>
          <w:lang w:val="de-DE"/>
        </w:rPr>
        <w:t xml:space="preserve">Environ. Sci. Technol., </w:t>
      </w:r>
      <w:r w:rsidRPr="006C4401">
        <w:rPr>
          <w:lang w:val="de-DE"/>
        </w:rPr>
        <w:t xml:space="preserve">2010. </w:t>
      </w:r>
    </w:p>
    <w:p w:rsidR="00FA22E3" w:rsidRPr="006C4401" w:rsidRDefault="00FA22E3" w:rsidP="00FA22E3">
      <w:pPr>
        <w:pStyle w:val="NormalWeb"/>
        <w:rPr>
          <w:lang w:val="de-DE"/>
        </w:rPr>
      </w:pPr>
      <w:r w:rsidRPr="006C4401">
        <w:rPr>
          <w:lang w:val="de-DE"/>
        </w:rPr>
        <w:t xml:space="preserve">11 J. Rockström, W. Steffen, K. Noone, Å. Persson, F. S. I. Chapin, E. Lambin, T. Lenton M., M. Scheffer, C. Folke, H. J. Schellnhuber, B. Nykvist, C. A. de Wit, T. Hughes, S. van der Leeuw, H. Rodhe, S. Sörlin, P. K. Snyder, R. Costanza, U. Svedin, M. Falkenmark, L. Karlberg, R. W. Corell, V. J. Fabry, J. Hansen, B. Walker, D. Liverman, K. Richardson, P. Crutzen and J. Foley, </w:t>
      </w:r>
      <w:r w:rsidRPr="006C4401">
        <w:rPr>
          <w:i/>
          <w:iCs/>
          <w:lang w:val="de-DE"/>
        </w:rPr>
        <w:t xml:space="preserve">E&amp;S, </w:t>
      </w:r>
      <w:r w:rsidRPr="006C4401">
        <w:rPr>
          <w:lang w:val="de-DE"/>
        </w:rPr>
        <w:t xml:space="preserve">2009, </w:t>
      </w:r>
      <w:r w:rsidRPr="006C4401">
        <w:rPr>
          <w:bCs/>
          <w:lang w:val="de-DE"/>
        </w:rPr>
        <w:t>14</w:t>
      </w:r>
      <w:r w:rsidRPr="006C4401">
        <w:rPr>
          <w:lang w:val="de-DE"/>
        </w:rPr>
        <w:t xml:space="preserve">, 32. </w:t>
      </w:r>
    </w:p>
    <w:p w:rsidR="00FA22E3" w:rsidRPr="006C4401" w:rsidRDefault="00FA22E3" w:rsidP="00FA22E3">
      <w:pPr>
        <w:pStyle w:val="NormalWeb"/>
        <w:rPr>
          <w:lang w:val="de-DE"/>
        </w:rPr>
      </w:pPr>
      <w:r w:rsidRPr="006C4401">
        <w:rPr>
          <w:lang w:val="de-DE"/>
        </w:rPr>
        <w:t xml:space="preserve">12 Pre Consultants, 2011, SIMAPRO version </w:t>
      </w:r>
      <w:r w:rsidRPr="006C4401">
        <w:rPr>
          <w:bCs/>
          <w:lang w:val="de-DE"/>
        </w:rPr>
        <w:t>7.3</w:t>
      </w:r>
      <w:r w:rsidRPr="006C4401">
        <w:rPr>
          <w:lang w:val="de-DE"/>
        </w:rPr>
        <w:t xml:space="preserve">. </w:t>
      </w:r>
    </w:p>
    <w:p w:rsidR="00FA22E3" w:rsidRPr="006C4401" w:rsidRDefault="00FA22E3" w:rsidP="00FA22E3">
      <w:pPr>
        <w:pStyle w:val="NormalWeb"/>
        <w:rPr>
          <w:lang w:val="de-DE"/>
        </w:rPr>
      </w:pPr>
      <w:r w:rsidRPr="006C4401">
        <w:rPr>
          <w:lang w:val="de-DE"/>
        </w:rPr>
        <w:lastRenderedPageBreak/>
        <w:t xml:space="preserve">13 A. A. Bumann, S. Papadokonstantakis, H. Sugiyama, U. Fischer and K. Hungerbühler, </w:t>
      </w:r>
      <w:r w:rsidRPr="006C4401">
        <w:rPr>
          <w:i/>
          <w:iCs/>
          <w:lang w:val="de-DE"/>
        </w:rPr>
        <w:t xml:space="preserve">Energy, </w:t>
      </w:r>
      <w:r w:rsidRPr="006C4401">
        <w:rPr>
          <w:lang w:val="de-DE"/>
        </w:rPr>
        <w:t xml:space="preserve">2010, </w:t>
      </w:r>
      <w:r w:rsidRPr="006C4401">
        <w:rPr>
          <w:bCs/>
          <w:lang w:val="de-DE"/>
        </w:rPr>
        <w:t>35</w:t>
      </w:r>
      <w:r w:rsidRPr="006C4401">
        <w:rPr>
          <w:lang w:val="de-DE"/>
        </w:rPr>
        <w:t xml:space="preserve">, 2407-2418. </w:t>
      </w:r>
    </w:p>
    <w:p w:rsidR="00FA22E3" w:rsidRPr="00FA22E3" w:rsidRDefault="00FA22E3" w:rsidP="00FA22E3">
      <w:pPr>
        <w:pStyle w:val="NormalWeb"/>
        <w:rPr>
          <w:lang w:val="de-DE"/>
        </w:rPr>
      </w:pPr>
      <w:r w:rsidRPr="00FA22E3">
        <w:rPr>
          <w:lang w:val="de-DE"/>
        </w:rPr>
        <w:t xml:space="preserve">14 E. Heinzle, D. Weirich, F. Brogli, V. H. Hoffmann, G. Koller, M. A. Verduyn and K. Hungerbühler, </w:t>
      </w:r>
      <w:r w:rsidRPr="00FA22E3">
        <w:rPr>
          <w:i/>
          <w:iCs/>
          <w:lang w:val="de-DE"/>
        </w:rPr>
        <w:t xml:space="preserve">Ind Eng Chem Res, </w:t>
      </w:r>
      <w:r w:rsidRPr="00FA22E3">
        <w:rPr>
          <w:lang w:val="de-DE"/>
        </w:rPr>
        <w:t xml:space="preserve">1998, </w:t>
      </w:r>
      <w:r w:rsidRPr="00FA22E3">
        <w:rPr>
          <w:bCs/>
          <w:lang w:val="de-DE"/>
        </w:rPr>
        <w:t>37</w:t>
      </w:r>
      <w:r>
        <w:rPr>
          <w:lang w:val="de-DE"/>
        </w:rPr>
        <w:t>, 3395-</w:t>
      </w:r>
      <w:r w:rsidRPr="00FA22E3">
        <w:rPr>
          <w:lang w:val="de-DE"/>
        </w:rPr>
        <w:t xml:space="preserve">3407. </w:t>
      </w:r>
    </w:p>
    <w:p w:rsidR="00FA22E3" w:rsidRPr="00FA22E3" w:rsidRDefault="00FA22E3" w:rsidP="00FA22E3">
      <w:pPr>
        <w:pStyle w:val="NormalWeb"/>
        <w:rPr>
          <w:lang w:val="en-US"/>
        </w:rPr>
      </w:pPr>
      <w:r w:rsidRPr="00FA22E3">
        <w:rPr>
          <w:lang w:val="en-US"/>
        </w:rPr>
        <w:t xml:space="preserve">15 J. P. Lange, </w:t>
      </w:r>
      <w:r w:rsidRPr="00FA22E3">
        <w:rPr>
          <w:i/>
          <w:iCs/>
          <w:lang w:val="en-US"/>
        </w:rPr>
        <w:t xml:space="preserve">CATTECH, </w:t>
      </w:r>
      <w:r w:rsidRPr="00FA22E3">
        <w:rPr>
          <w:lang w:val="en-US"/>
        </w:rPr>
        <w:t xml:space="preserve">2001, </w:t>
      </w:r>
      <w:r w:rsidRPr="00FA22E3">
        <w:rPr>
          <w:bCs/>
          <w:lang w:val="en-US"/>
        </w:rPr>
        <w:t>5</w:t>
      </w:r>
      <w:r>
        <w:rPr>
          <w:lang w:val="en-US"/>
        </w:rPr>
        <w:t>, 82-</w:t>
      </w:r>
      <w:r w:rsidRPr="00FA22E3">
        <w:rPr>
          <w:lang w:val="en-US"/>
        </w:rPr>
        <w:t xml:space="preserve">95. </w:t>
      </w:r>
    </w:p>
    <w:p w:rsidR="00FA22E3" w:rsidRPr="00FA22E3" w:rsidRDefault="00FA22E3" w:rsidP="00FA22E3">
      <w:pPr>
        <w:pStyle w:val="NormalWeb"/>
        <w:rPr>
          <w:lang w:val="en-US"/>
        </w:rPr>
      </w:pPr>
      <w:r w:rsidRPr="00FA22E3">
        <w:rPr>
          <w:lang w:val="en-US"/>
        </w:rPr>
        <w:t xml:space="preserve">16 I. Eckerman, </w:t>
      </w:r>
      <w:r w:rsidRPr="00FA22E3">
        <w:rPr>
          <w:i/>
          <w:iCs/>
          <w:lang w:val="en-US"/>
        </w:rPr>
        <w:t xml:space="preserve">Master of Public Health - Essay, </w:t>
      </w:r>
      <w:r w:rsidR="009E34E6">
        <w:rPr>
          <w:lang w:val="en-US"/>
        </w:rPr>
        <w:t>2001</w:t>
      </w:r>
      <w:r w:rsidRPr="00FA22E3">
        <w:rPr>
          <w:lang w:val="en-US"/>
        </w:rPr>
        <w:t xml:space="preserve">. </w:t>
      </w:r>
    </w:p>
    <w:p w:rsidR="00FA22E3" w:rsidRPr="00256E6A" w:rsidRDefault="00FA22E3" w:rsidP="00FA22E3">
      <w:pPr>
        <w:pStyle w:val="NormalWeb"/>
        <w:rPr>
          <w:lang w:val="en-US"/>
        </w:rPr>
      </w:pPr>
      <w:r w:rsidRPr="00256E6A">
        <w:rPr>
          <w:lang w:val="en-US"/>
        </w:rPr>
        <w:t xml:space="preserve">17 H. Sugiyama, PhD, ETH Zurich, 2007. </w:t>
      </w:r>
    </w:p>
    <w:p w:rsidR="00FA22E3" w:rsidRPr="00FA22E3" w:rsidRDefault="00FA22E3" w:rsidP="00FA22E3">
      <w:pPr>
        <w:pStyle w:val="NormalWeb"/>
        <w:rPr>
          <w:lang w:val="en-US"/>
        </w:rPr>
      </w:pPr>
      <w:r w:rsidRPr="00FA22E3">
        <w:rPr>
          <w:lang w:val="de-DE"/>
        </w:rPr>
        <w:t xml:space="preserve">18 G. Koller, U. Fischer and K. Hungerbühler, </w:t>
      </w:r>
      <w:r w:rsidRPr="00FA22E3">
        <w:rPr>
          <w:i/>
          <w:iCs/>
          <w:lang w:val="de-DE"/>
        </w:rPr>
        <w:t xml:space="preserve">Comput. </w:t>
      </w:r>
      <w:r w:rsidRPr="00FA22E3">
        <w:rPr>
          <w:i/>
          <w:iCs/>
          <w:lang w:val="en-US"/>
        </w:rPr>
        <w:t xml:space="preserve">Chem. Eng., </w:t>
      </w:r>
      <w:r w:rsidRPr="00FA22E3">
        <w:rPr>
          <w:lang w:val="en-US"/>
        </w:rPr>
        <w:t xml:space="preserve">1999, </w:t>
      </w:r>
      <w:r w:rsidRPr="00FA22E3">
        <w:rPr>
          <w:bCs/>
          <w:lang w:val="en-US"/>
        </w:rPr>
        <w:t>23</w:t>
      </w:r>
      <w:r w:rsidRPr="00FA22E3">
        <w:rPr>
          <w:lang w:val="en-US"/>
        </w:rPr>
        <w:t xml:space="preserve">, S63-S66. </w:t>
      </w:r>
    </w:p>
    <w:p w:rsidR="00FA22E3" w:rsidRPr="00FA22E3" w:rsidRDefault="00FA22E3" w:rsidP="00FA22E3">
      <w:pPr>
        <w:pStyle w:val="NormalWeb"/>
        <w:rPr>
          <w:lang w:val="en-US"/>
        </w:rPr>
      </w:pPr>
      <w:r w:rsidRPr="00FA22E3">
        <w:rPr>
          <w:lang w:val="en-US"/>
        </w:rPr>
        <w:t xml:space="preserve">19 I. K. Adu, H. Sugiyama, U. Fischer and K. Hungerbühler, </w:t>
      </w:r>
      <w:r w:rsidRPr="00FA22E3">
        <w:rPr>
          <w:i/>
          <w:iCs/>
          <w:lang w:val="en-US"/>
        </w:rPr>
        <w:t xml:space="preserve">Process Saf. Environ. Prot., </w:t>
      </w:r>
      <w:r w:rsidRPr="00FA22E3">
        <w:rPr>
          <w:lang w:val="en-US"/>
        </w:rPr>
        <w:t xml:space="preserve">2008, </w:t>
      </w:r>
      <w:r w:rsidRPr="00FA22E3">
        <w:rPr>
          <w:bCs/>
          <w:lang w:val="en-US"/>
        </w:rPr>
        <w:t>86</w:t>
      </w:r>
      <w:r w:rsidRPr="00FA22E3">
        <w:rPr>
          <w:lang w:val="en-US"/>
        </w:rPr>
        <w:t xml:space="preserve">, 77-93. </w:t>
      </w:r>
    </w:p>
    <w:p w:rsidR="00FA22E3" w:rsidRPr="00FA22E3" w:rsidRDefault="00FA22E3" w:rsidP="00FA22E3">
      <w:pPr>
        <w:pStyle w:val="NormalWeb"/>
        <w:rPr>
          <w:lang w:val="en-US"/>
        </w:rPr>
      </w:pPr>
      <w:r w:rsidRPr="00FA22E3">
        <w:rPr>
          <w:lang w:val="en-US"/>
        </w:rPr>
        <w:t xml:space="preserve">20 Palisade Corporation, </w:t>
      </w:r>
      <w:r>
        <w:rPr>
          <w:bCs/>
          <w:lang w:val="en-US"/>
        </w:rPr>
        <w:t>@RISK</w:t>
      </w:r>
      <w:r w:rsidRPr="00FA22E3">
        <w:rPr>
          <w:lang w:val="en-US"/>
        </w:rPr>
        <w:t xml:space="preserve">. </w:t>
      </w:r>
    </w:p>
    <w:p w:rsidR="00FA22E3" w:rsidRPr="00FA22E3" w:rsidRDefault="00FA22E3" w:rsidP="00FA22E3">
      <w:pPr>
        <w:pStyle w:val="NormalWeb"/>
        <w:rPr>
          <w:lang w:val="en-US"/>
        </w:rPr>
      </w:pPr>
      <w:r w:rsidRPr="00FA22E3">
        <w:rPr>
          <w:lang w:val="en-US"/>
        </w:rPr>
        <w:t xml:space="preserve">21 C. Angelici and P. C. A. Bruijnincx, </w:t>
      </w:r>
      <w:r w:rsidRPr="00FA22E3">
        <w:rPr>
          <w:i/>
          <w:lang w:val="en-US"/>
        </w:rPr>
        <w:t>Personal Communication</w:t>
      </w:r>
      <w:r w:rsidRPr="00FA22E3">
        <w:rPr>
          <w:lang w:val="en-US"/>
        </w:rPr>
        <w:t xml:space="preserve">. </w:t>
      </w:r>
    </w:p>
    <w:p w:rsidR="00FA22E3" w:rsidRPr="00FA22E3" w:rsidRDefault="00FA22E3" w:rsidP="00FA22E3">
      <w:pPr>
        <w:pStyle w:val="NormalWeb"/>
        <w:rPr>
          <w:lang w:val="en-US"/>
        </w:rPr>
      </w:pPr>
      <w:r w:rsidRPr="00FA22E3">
        <w:rPr>
          <w:lang w:val="en-US"/>
        </w:rPr>
        <w:t xml:space="preserve">22 S. Kvisle, A. Aguero and R. P. A. Sneeden, </w:t>
      </w:r>
      <w:r w:rsidRPr="00FA22E3">
        <w:rPr>
          <w:i/>
          <w:iCs/>
          <w:lang w:val="en-US"/>
        </w:rPr>
        <w:t xml:space="preserve">Applied Catalysis, </w:t>
      </w:r>
      <w:r w:rsidRPr="00FA22E3">
        <w:rPr>
          <w:lang w:val="en-US"/>
        </w:rPr>
        <w:t xml:space="preserve">1988, </w:t>
      </w:r>
      <w:r w:rsidRPr="00FA22E3">
        <w:rPr>
          <w:bCs/>
          <w:lang w:val="en-US"/>
        </w:rPr>
        <w:t>43</w:t>
      </w:r>
      <w:r w:rsidRPr="00FA22E3">
        <w:rPr>
          <w:lang w:val="en-US"/>
        </w:rPr>
        <w:t xml:space="preserve">, 117-131. </w:t>
      </w:r>
    </w:p>
    <w:p w:rsidR="00FA22E3" w:rsidRPr="00FA22E3" w:rsidRDefault="00FA22E3" w:rsidP="00FA22E3">
      <w:pPr>
        <w:pStyle w:val="NormalWeb"/>
        <w:rPr>
          <w:lang w:val="en-US"/>
        </w:rPr>
      </w:pPr>
      <w:r w:rsidRPr="00FA22E3">
        <w:rPr>
          <w:lang w:val="en-US"/>
        </w:rPr>
        <w:t xml:space="preserve">23 M. L. Neelis, M. Patel, D. J. Gielen and K. Blok, </w:t>
      </w:r>
      <w:r w:rsidRPr="00FA22E3">
        <w:rPr>
          <w:i/>
          <w:iCs/>
          <w:lang w:val="en-US"/>
        </w:rPr>
        <w:t xml:space="preserve">Resour. Conserv. Recycling, </w:t>
      </w:r>
      <w:r w:rsidRPr="00FA22E3">
        <w:rPr>
          <w:lang w:val="en-US"/>
        </w:rPr>
        <w:t xml:space="preserve">2005, </w:t>
      </w:r>
      <w:r w:rsidRPr="00FA22E3">
        <w:rPr>
          <w:bCs/>
          <w:lang w:val="en-US"/>
        </w:rPr>
        <w:t>45</w:t>
      </w:r>
      <w:r w:rsidRPr="00FA22E3">
        <w:rPr>
          <w:lang w:val="en-US"/>
        </w:rPr>
        <w:t xml:space="preserve">, 226-250. </w:t>
      </w:r>
    </w:p>
    <w:p w:rsidR="00FA22E3" w:rsidRPr="00FA22E3" w:rsidRDefault="00FA22E3" w:rsidP="00FA22E3">
      <w:pPr>
        <w:pStyle w:val="NormalWeb"/>
        <w:rPr>
          <w:lang w:val="en-US"/>
        </w:rPr>
      </w:pPr>
      <w:r w:rsidRPr="00FA22E3">
        <w:rPr>
          <w:lang w:val="en-US"/>
        </w:rPr>
        <w:t xml:space="preserve">24 ICIS, </w:t>
      </w:r>
      <w:r w:rsidRPr="00FA22E3">
        <w:rPr>
          <w:i/>
          <w:iCs/>
          <w:lang w:val="en-US"/>
        </w:rPr>
        <w:t xml:space="preserve">Chemical Week, </w:t>
      </w:r>
      <w:r>
        <w:rPr>
          <w:lang w:val="en-US"/>
        </w:rPr>
        <w:t>2007-2010</w:t>
      </w:r>
      <w:r w:rsidRPr="00FA22E3">
        <w:rPr>
          <w:lang w:val="en-US"/>
        </w:rPr>
        <w:t xml:space="preserve">. </w:t>
      </w:r>
    </w:p>
    <w:p w:rsidR="00FA22E3" w:rsidRPr="00FA22E3" w:rsidRDefault="00FA22E3" w:rsidP="00FA22E3">
      <w:pPr>
        <w:pStyle w:val="NormalWeb"/>
        <w:rPr>
          <w:lang w:val="en-US"/>
        </w:rPr>
      </w:pPr>
      <w:r w:rsidRPr="00FA22E3">
        <w:rPr>
          <w:lang w:val="en-US"/>
        </w:rPr>
        <w:t xml:space="preserve">25 European Union, </w:t>
      </w:r>
      <w:r>
        <w:rPr>
          <w:lang w:val="en-US"/>
        </w:rPr>
        <w:t xml:space="preserve">Directive </w:t>
      </w:r>
      <w:r w:rsidRPr="00FA22E3">
        <w:rPr>
          <w:lang w:val="en-US"/>
        </w:rPr>
        <w:t>2009</w:t>
      </w:r>
      <w:r>
        <w:rPr>
          <w:lang w:val="en-US"/>
        </w:rPr>
        <w:t>/28/EC</w:t>
      </w:r>
      <w:r w:rsidRPr="00FA22E3">
        <w:rPr>
          <w:lang w:val="en-US"/>
        </w:rPr>
        <w:t xml:space="preserve">. </w:t>
      </w:r>
    </w:p>
    <w:p w:rsidR="00FA22E3" w:rsidRPr="00FA22E3" w:rsidRDefault="00FA22E3" w:rsidP="00FA22E3">
      <w:pPr>
        <w:pStyle w:val="NormalWeb"/>
        <w:rPr>
          <w:lang w:val="en-US"/>
        </w:rPr>
      </w:pPr>
      <w:r w:rsidRPr="00FA22E3">
        <w:rPr>
          <w:lang w:val="en-US"/>
        </w:rPr>
        <w:t xml:space="preserve">26 R. Gelten, S. Kin, L. Nardon, M. van der Bijl, D. van Doren, M. Junginger and G. Jonker, </w:t>
      </w:r>
      <w:r w:rsidRPr="00FA22E3">
        <w:rPr>
          <w:i/>
          <w:iCs/>
          <w:lang w:val="en-US"/>
        </w:rPr>
        <w:t>IEA Bioenergy Task 40 / EUBIONETIII</w:t>
      </w:r>
      <w:r w:rsidRPr="00FA22E3">
        <w:rPr>
          <w:i/>
          <w:iCs/>
          <w:lang w:val="en-US"/>
        </w:rPr>
        <w:br/>
        <w:t>Country report for the Netherlands – Update for 2009</w:t>
      </w:r>
      <w:r w:rsidRPr="00FA22E3">
        <w:rPr>
          <w:lang w:val="en-US"/>
        </w:rPr>
        <w:t>, NWS</w:t>
      </w:r>
      <w:r w:rsidRPr="00FA22E3">
        <w:rPr>
          <w:rFonts w:ascii="Cambria Math" w:hAnsi="Cambria Math" w:cs="Cambria Math"/>
          <w:lang w:val="en-US"/>
        </w:rPr>
        <w:t>‐</w:t>
      </w:r>
      <w:r w:rsidRPr="00FA22E3">
        <w:rPr>
          <w:lang w:val="en-US"/>
        </w:rPr>
        <w:t>E</w:t>
      </w:r>
      <w:r w:rsidRPr="00FA22E3">
        <w:rPr>
          <w:rFonts w:ascii="Cambria Math" w:hAnsi="Cambria Math" w:cs="Cambria Math"/>
          <w:lang w:val="en-US"/>
        </w:rPr>
        <w:t>‐</w:t>
      </w:r>
      <w:r w:rsidRPr="00FA22E3">
        <w:rPr>
          <w:lang w:val="en-US"/>
        </w:rPr>
        <w:t>2009</w:t>
      </w:r>
      <w:r w:rsidRPr="00FA22E3">
        <w:rPr>
          <w:rFonts w:ascii="Cambria Math" w:hAnsi="Cambria Math" w:cs="Cambria Math"/>
          <w:lang w:val="en-US"/>
        </w:rPr>
        <w:t>‐</w:t>
      </w:r>
      <w:r w:rsidRPr="00FA22E3">
        <w:rPr>
          <w:lang w:val="en-US"/>
        </w:rPr>
        <w:t xml:space="preserve">52, IEA Bioenergy, Utrecht, 2010. </w:t>
      </w:r>
    </w:p>
    <w:p w:rsidR="00FA22E3" w:rsidRPr="00FA22E3" w:rsidRDefault="00FA22E3" w:rsidP="00FA22E3">
      <w:pPr>
        <w:pStyle w:val="NormalWeb"/>
      </w:pPr>
      <w:r w:rsidRPr="00FA22E3">
        <w:t xml:space="preserve">27 T. Ren, M. Patel and K. Blok, </w:t>
      </w:r>
      <w:r w:rsidRPr="00FA22E3">
        <w:rPr>
          <w:i/>
          <w:iCs/>
        </w:rPr>
        <w:t xml:space="preserve">Energy, </w:t>
      </w:r>
      <w:r w:rsidRPr="00FA22E3">
        <w:t xml:space="preserve">2006, </w:t>
      </w:r>
      <w:r w:rsidRPr="00FA22E3">
        <w:rPr>
          <w:bCs/>
        </w:rPr>
        <w:t>31</w:t>
      </w:r>
      <w:r w:rsidRPr="00FA22E3">
        <w:t xml:space="preserve">, 425-451. </w:t>
      </w:r>
    </w:p>
    <w:p w:rsidR="00D24BC1" w:rsidRDefault="0087024B" w:rsidP="00FA22E3">
      <w:r w:rsidRPr="00FA22E3">
        <w:fldChar w:fldCharType="end"/>
      </w:r>
    </w:p>
    <w:sectPr w:rsidR="00D24BC1" w:rsidSect="00EA19C1">
      <w:footerReference w:type="default" r:id="rId27"/>
      <w:footnotePr>
        <w:numFmt w:val="chicago"/>
      </w:footnotePr>
      <w:pgSz w:w="11907" w:h="16840"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F8A" w:rsidRDefault="00A22F8A" w:rsidP="00206A11">
      <w:r>
        <w:separator/>
      </w:r>
    </w:p>
  </w:endnote>
  <w:endnote w:type="continuationSeparator" w:id="0">
    <w:p w:rsidR="00A22F8A" w:rsidRDefault="00A22F8A" w:rsidP="00206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9665030"/>
      <w:docPartObj>
        <w:docPartGallery w:val="Page Numbers (Bottom of Page)"/>
        <w:docPartUnique/>
      </w:docPartObj>
    </w:sdtPr>
    <w:sdtEndPr/>
    <w:sdtContent>
      <w:p w:rsidR="009E1A52" w:rsidRDefault="009E1A52">
        <w:pPr>
          <w:pStyle w:val="Footer"/>
          <w:jc w:val="right"/>
        </w:pPr>
        <w:r>
          <w:fldChar w:fldCharType="begin"/>
        </w:r>
        <w:r>
          <w:instrText xml:space="preserve"> PAGE   \* MERGEFORMAT </w:instrText>
        </w:r>
        <w:r>
          <w:fldChar w:fldCharType="separate"/>
        </w:r>
        <w:r w:rsidR="00E67151">
          <w:rPr>
            <w:noProof/>
          </w:rPr>
          <w:t>18</w:t>
        </w:r>
        <w:r>
          <w:rPr>
            <w:noProof/>
          </w:rPr>
          <w:fldChar w:fldCharType="end"/>
        </w:r>
      </w:p>
    </w:sdtContent>
  </w:sdt>
  <w:p w:rsidR="009E1A52" w:rsidRDefault="009E1A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F8A" w:rsidRDefault="00A22F8A" w:rsidP="00206A11">
      <w:r>
        <w:separator/>
      </w:r>
    </w:p>
  </w:footnote>
  <w:footnote w:type="continuationSeparator" w:id="0">
    <w:p w:rsidR="00A22F8A" w:rsidRDefault="00A22F8A" w:rsidP="00206A11">
      <w:r>
        <w:continuationSeparator/>
      </w:r>
    </w:p>
  </w:footnote>
  <w:footnote w:id="1">
    <w:p w:rsidR="009E1A52" w:rsidRPr="00E1501F" w:rsidRDefault="009E1A52" w:rsidP="00DC3DE6">
      <w:pPr>
        <w:pStyle w:val="FootnoteText"/>
        <w:rPr>
          <w:rFonts w:asciiTheme="minorHAnsi" w:hAnsiTheme="minorHAnsi"/>
          <w:lang w:val="en-US"/>
        </w:rPr>
      </w:pPr>
      <w:r w:rsidRPr="00E1501F">
        <w:rPr>
          <w:rStyle w:val="FootnoteReference"/>
          <w:rFonts w:asciiTheme="minorHAnsi" w:hAnsiTheme="minorHAnsi"/>
        </w:rPr>
        <w:footnoteRef/>
      </w:r>
      <w:r w:rsidRPr="00E1501F">
        <w:rPr>
          <w:rFonts w:asciiTheme="minorHAnsi" w:hAnsiTheme="minorHAnsi"/>
          <w:lang w:val="en-US"/>
        </w:rPr>
        <w:t xml:space="preserve"> 0.1 (from the parameter “Process costs and environmental impact”) + 0.3 (from the parameter “Economic constraint”) = 0.4.</w:t>
      </w:r>
    </w:p>
  </w:footnote>
  <w:footnote w:id="2">
    <w:p w:rsidR="009E1A52" w:rsidRPr="00E1501F" w:rsidRDefault="009E1A52" w:rsidP="00DC3DE6">
      <w:pPr>
        <w:pStyle w:val="FootnoteText"/>
        <w:rPr>
          <w:rFonts w:asciiTheme="minorHAnsi" w:hAnsiTheme="minorHAnsi"/>
          <w:lang w:val="en-US"/>
        </w:rPr>
      </w:pPr>
      <w:r w:rsidRPr="00E1501F">
        <w:rPr>
          <w:rStyle w:val="FootnoteReference"/>
          <w:rFonts w:asciiTheme="minorHAnsi" w:hAnsiTheme="minorHAnsi"/>
        </w:rPr>
        <w:footnoteRef/>
      </w:r>
      <w:r w:rsidRPr="00E1501F">
        <w:rPr>
          <w:rFonts w:asciiTheme="minorHAnsi" w:hAnsiTheme="minorHAnsi"/>
          <w:lang w:val="en-US"/>
        </w:rPr>
        <w:t xml:space="preserve"> 0.1 (from the parameter “Process costs and environmental impact”) + 0.2 (from the parameter “Environmental impact of raw materials”) = 0.3.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8247D"/>
    <w:multiLevelType w:val="hybridMultilevel"/>
    <w:tmpl w:val="E22439BE"/>
    <w:lvl w:ilvl="0" w:tplc="58C4C63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8D2499"/>
    <w:multiLevelType w:val="hybridMultilevel"/>
    <w:tmpl w:val="440610FE"/>
    <w:lvl w:ilvl="0" w:tplc="04D26D08">
      <w:numFmt w:val="bullet"/>
      <w:lvlText w:val="-"/>
      <w:lvlJc w:val="left"/>
      <w:pPr>
        <w:ind w:left="720" w:hanging="360"/>
      </w:pPr>
      <w:rPr>
        <w:rFonts w:ascii="Calibri" w:eastAsia="Times New Roman" w:hAnsi="Calibri"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25F16DD"/>
    <w:multiLevelType w:val="hybridMultilevel"/>
    <w:tmpl w:val="C64A9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A630FF"/>
    <w:multiLevelType w:val="hybridMultilevel"/>
    <w:tmpl w:val="B866B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7E119F"/>
    <w:multiLevelType w:val="hybridMultilevel"/>
    <w:tmpl w:val="7A466828"/>
    <w:lvl w:ilvl="0" w:tplc="0413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FF63A5"/>
    <w:multiLevelType w:val="hybridMultilevel"/>
    <w:tmpl w:val="8DFA5B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D27AC2"/>
    <w:multiLevelType w:val="hybridMultilevel"/>
    <w:tmpl w:val="603C487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A731C0B"/>
    <w:multiLevelType w:val="hybridMultilevel"/>
    <w:tmpl w:val="90B0380E"/>
    <w:lvl w:ilvl="0" w:tplc="E4F0726E">
      <w:numFmt w:val="bullet"/>
      <w:lvlText w:val="-"/>
      <w:lvlJc w:val="left"/>
      <w:pPr>
        <w:ind w:left="720" w:hanging="360"/>
      </w:pPr>
      <w:rPr>
        <w:rFonts w:ascii="Times New Roman" w:eastAsia="Times New Roman" w:hAnsi="Times New Roman" w:cs="Times New Roman" w:hint="default"/>
        <w:sz w:val="24"/>
        <w:szCs w:val="2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6DB87C8A"/>
    <w:multiLevelType w:val="hybridMultilevel"/>
    <w:tmpl w:val="1136B8FE"/>
    <w:lvl w:ilvl="0" w:tplc="63F04D2C">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nsid w:val="6E2606CB"/>
    <w:multiLevelType w:val="hybridMultilevel"/>
    <w:tmpl w:val="E0B65C88"/>
    <w:lvl w:ilvl="0" w:tplc="40266196">
      <w:start w:val="1"/>
      <w:numFmt w:val="decimal"/>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F67B86"/>
    <w:multiLevelType w:val="hybridMultilevel"/>
    <w:tmpl w:val="8F729E2E"/>
    <w:lvl w:ilvl="0" w:tplc="6068F696">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7CC431C7"/>
    <w:multiLevelType w:val="hybridMultilevel"/>
    <w:tmpl w:val="BF525B50"/>
    <w:lvl w:ilvl="0" w:tplc="5DF02A9A">
      <w:start w:val="1"/>
      <w:numFmt w:val="decimal"/>
      <w:lvlText w:val="%1&gt;"/>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8"/>
  </w:num>
  <w:num w:numId="4">
    <w:abstractNumId w:val="9"/>
  </w:num>
  <w:num w:numId="5">
    <w:abstractNumId w:val="7"/>
  </w:num>
  <w:num w:numId="6">
    <w:abstractNumId w:val="10"/>
  </w:num>
  <w:num w:numId="7">
    <w:abstractNumId w:val="4"/>
  </w:num>
  <w:num w:numId="8">
    <w:abstractNumId w:val="6"/>
  </w:num>
  <w:num w:numId="9">
    <w:abstractNumId w:val="0"/>
  </w:num>
  <w:num w:numId="10">
    <w:abstractNumId w:val="3"/>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numFmt w:val="chicago"/>
    <w:footnote w:id="-1"/>
    <w:footnote w:id="0"/>
  </w:footnotePr>
  <w:endnotePr>
    <w:endnote w:id="-1"/>
    <w:endnote w:id="0"/>
  </w:endnotePr>
  <w:compat>
    <w:compatSetting w:name="compatibilityMode" w:uri="http://schemas.microsoft.com/office/word" w:val="12"/>
  </w:compat>
  <w:rsids>
    <w:rsidRoot w:val="00A173DB"/>
    <w:rsid w:val="0000036E"/>
    <w:rsid w:val="00002849"/>
    <w:rsid w:val="0000379B"/>
    <w:rsid w:val="00005554"/>
    <w:rsid w:val="00007225"/>
    <w:rsid w:val="000108DD"/>
    <w:rsid w:val="00013AAC"/>
    <w:rsid w:val="000145D8"/>
    <w:rsid w:val="00014F72"/>
    <w:rsid w:val="0001667E"/>
    <w:rsid w:val="00016981"/>
    <w:rsid w:val="000211DE"/>
    <w:rsid w:val="00021BE2"/>
    <w:rsid w:val="000233BC"/>
    <w:rsid w:val="00023617"/>
    <w:rsid w:val="0002560B"/>
    <w:rsid w:val="00032D2E"/>
    <w:rsid w:val="00032D49"/>
    <w:rsid w:val="00034C5A"/>
    <w:rsid w:val="00034EAE"/>
    <w:rsid w:val="0003617F"/>
    <w:rsid w:val="000375A8"/>
    <w:rsid w:val="00037879"/>
    <w:rsid w:val="00040BFB"/>
    <w:rsid w:val="0004107E"/>
    <w:rsid w:val="0004279B"/>
    <w:rsid w:val="000434DD"/>
    <w:rsid w:val="00047D21"/>
    <w:rsid w:val="000512B6"/>
    <w:rsid w:val="00051A2B"/>
    <w:rsid w:val="0005298C"/>
    <w:rsid w:val="000547E2"/>
    <w:rsid w:val="00054F4B"/>
    <w:rsid w:val="0006033E"/>
    <w:rsid w:val="00060357"/>
    <w:rsid w:val="00061697"/>
    <w:rsid w:val="000653E5"/>
    <w:rsid w:val="00065AC1"/>
    <w:rsid w:val="00075344"/>
    <w:rsid w:val="0007663E"/>
    <w:rsid w:val="000821F0"/>
    <w:rsid w:val="0008279A"/>
    <w:rsid w:val="00082F0E"/>
    <w:rsid w:val="00083E74"/>
    <w:rsid w:val="000840C2"/>
    <w:rsid w:val="00084193"/>
    <w:rsid w:val="000856FB"/>
    <w:rsid w:val="00086459"/>
    <w:rsid w:val="00087844"/>
    <w:rsid w:val="00091006"/>
    <w:rsid w:val="000916F3"/>
    <w:rsid w:val="000A39C1"/>
    <w:rsid w:val="000A6A9F"/>
    <w:rsid w:val="000A7099"/>
    <w:rsid w:val="000B5E1D"/>
    <w:rsid w:val="000B6DA9"/>
    <w:rsid w:val="000B7BAB"/>
    <w:rsid w:val="000C06EE"/>
    <w:rsid w:val="000C1F6E"/>
    <w:rsid w:val="000C549E"/>
    <w:rsid w:val="000D1DD8"/>
    <w:rsid w:val="000D2905"/>
    <w:rsid w:val="000D2A6F"/>
    <w:rsid w:val="000D2F25"/>
    <w:rsid w:val="000D5720"/>
    <w:rsid w:val="000E0334"/>
    <w:rsid w:val="000E1544"/>
    <w:rsid w:val="000E1B2C"/>
    <w:rsid w:val="000E29E8"/>
    <w:rsid w:val="000E3B8E"/>
    <w:rsid w:val="000E584A"/>
    <w:rsid w:val="000E6F06"/>
    <w:rsid w:val="000E7057"/>
    <w:rsid w:val="000F0356"/>
    <w:rsid w:val="000F177D"/>
    <w:rsid w:val="000F1DB9"/>
    <w:rsid w:val="000F64C9"/>
    <w:rsid w:val="000F7789"/>
    <w:rsid w:val="000F7BAD"/>
    <w:rsid w:val="00101032"/>
    <w:rsid w:val="00102514"/>
    <w:rsid w:val="001055FD"/>
    <w:rsid w:val="00106A3F"/>
    <w:rsid w:val="001115FF"/>
    <w:rsid w:val="00113D08"/>
    <w:rsid w:val="00113FFD"/>
    <w:rsid w:val="00116B90"/>
    <w:rsid w:val="001232C0"/>
    <w:rsid w:val="0012384D"/>
    <w:rsid w:val="00123FDF"/>
    <w:rsid w:val="00124AA5"/>
    <w:rsid w:val="0012554E"/>
    <w:rsid w:val="00127BA3"/>
    <w:rsid w:val="0013141E"/>
    <w:rsid w:val="001314A4"/>
    <w:rsid w:val="001333C3"/>
    <w:rsid w:val="00134024"/>
    <w:rsid w:val="001360F4"/>
    <w:rsid w:val="0013723B"/>
    <w:rsid w:val="00143250"/>
    <w:rsid w:val="00145214"/>
    <w:rsid w:val="00146D4E"/>
    <w:rsid w:val="00146ED2"/>
    <w:rsid w:val="00150BD7"/>
    <w:rsid w:val="00152A28"/>
    <w:rsid w:val="0015412A"/>
    <w:rsid w:val="00154DFB"/>
    <w:rsid w:val="0016128F"/>
    <w:rsid w:val="00162142"/>
    <w:rsid w:val="001671C5"/>
    <w:rsid w:val="001672CE"/>
    <w:rsid w:val="0017768F"/>
    <w:rsid w:val="00180DEC"/>
    <w:rsid w:val="00182DEA"/>
    <w:rsid w:val="00183706"/>
    <w:rsid w:val="00185A77"/>
    <w:rsid w:val="00186259"/>
    <w:rsid w:val="001930DB"/>
    <w:rsid w:val="00196EEB"/>
    <w:rsid w:val="00197262"/>
    <w:rsid w:val="001A1F85"/>
    <w:rsid w:val="001A2AD5"/>
    <w:rsid w:val="001A6303"/>
    <w:rsid w:val="001A678D"/>
    <w:rsid w:val="001A6B02"/>
    <w:rsid w:val="001A79B6"/>
    <w:rsid w:val="001B05C7"/>
    <w:rsid w:val="001B0AE3"/>
    <w:rsid w:val="001B37C9"/>
    <w:rsid w:val="001B406C"/>
    <w:rsid w:val="001B57FB"/>
    <w:rsid w:val="001B64A6"/>
    <w:rsid w:val="001B73FD"/>
    <w:rsid w:val="001C0DB3"/>
    <w:rsid w:val="001C1EEC"/>
    <w:rsid w:val="001C33D6"/>
    <w:rsid w:val="001C48E7"/>
    <w:rsid w:val="001C6466"/>
    <w:rsid w:val="001C6ABE"/>
    <w:rsid w:val="001D3A97"/>
    <w:rsid w:val="001D7AFC"/>
    <w:rsid w:val="001E1C7A"/>
    <w:rsid w:val="001E2BE5"/>
    <w:rsid w:val="001E3152"/>
    <w:rsid w:val="001E5937"/>
    <w:rsid w:val="001E6F61"/>
    <w:rsid w:val="001E7341"/>
    <w:rsid w:val="001F2A78"/>
    <w:rsid w:val="001F31D7"/>
    <w:rsid w:val="001F45F1"/>
    <w:rsid w:val="001F5E06"/>
    <w:rsid w:val="001F6371"/>
    <w:rsid w:val="001F70EB"/>
    <w:rsid w:val="001F7682"/>
    <w:rsid w:val="00205251"/>
    <w:rsid w:val="00205969"/>
    <w:rsid w:val="00206A11"/>
    <w:rsid w:val="00206B5F"/>
    <w:rsid w:val="00210A8B"/>
    <w:rsid w:val="002127B8"/>
    <w:rsid w:val="00213145"/>
    <w:rsid w:val="002148B1"/>
    <w:rsid w:val="0021642D"/>
    <w:rsid w:val="00220E62"/>
    <w:rsid w:val="002214A5"/>
    <w:rsid w:val="00221555"/>
    <w:rsid w:val="002224EE"/>
    <w:rsid w:val="00224BA8"/>
    <w:rsid w:val="00225692"/>
    <w:rsid w:val="00225784"/>
    <w:rsid w:val="00225DED"/>
    <w:rsid w:val="0022675E"/>
    <w:rsid w:val="002314DD"/>
    <w:rsid w:val="002332BA"/>
    <w:rsid w:val="0023720B"/>
    <w:rsid w:val="002378EE"/>
    <w:rsid w:val="00237A33"/>
    <w:rsid w:val="002408FE"/>
    <w:rsid w:val="00240BFD"/>
    <w:rsid w:val="0024491A"/>
    <w:rsid w:val="0024698B"/>
    <w:rsid w:val="00250E1B"/>
    <w:rsid w:val="0025365A"/>
    <w:rsid w:val="00253E1E"/>
    <w:rsid w:val="00254BCC"/>
    <w:rsid w:val="00255822"/>
    <w:rsid w:val="00255E1E"/>
    <w:rsid w:val="0025618F"/>
    <w:rsid w:val="00256883"/>
    <w:rsid w:val="00256E6A"/>
    <w:rsid w:val="002625DA"/>
    <w:rsid w:val="00262C47"/>
    <w:rsid w:val="00263C20"/>
    <w:rsid w:val="0026414F"/>
    <w:rsid w:val="00264B10"/>
    <w:rsid w:val="00265B07"/>
    <w:rsid w:val="00267F86"/>
    <w:rsid w:val="00271392"/>
    <w:rsid w:val="00274140"/>
    <w:rsid w:val="002750CB"/>
    <w:rsid w:val="00275464"/>
    <w:rsid w:val="00282234"/>
    <w:rsid w:val="002845F5"/>
    <w:rsid w:val="002858C0"/>
    <w:rsid w:val="00286F6B"/>
    <w:rsid w:val="00287A5C"/>
    <w:rsid w:val="00290506"/>
    <w:rsid w:val="00290752"/>
    <w:rsid w:val="002909E9"/>
    <w:rsid w:val="00291505"/>
    <w:rsid w:val="002934C5"/>
    <w:rsid w:val="002A0A98"/>
    <w:rsid w:val="002A28C5"/>
    <w:rsid w:val="002A2D8F"/>
    <w:rsid w:val="002A36D7"/>
    <w:rsid w:val="002A6369"/>
    <w:rsid w:val="002A6723"/>
    <w:rsid w:val="002A7929"/>
    <w:rsid w:val="002A7CEF"/>
    <w:rsid w:val="002B1A3E"/>
    <w:rsid w:val="002B250F"/>
    <w:rsid w:val="002B7D49"/>
    <w:rsid w:val="002C1EC7"/>
    <w:rsid w:val="002C273D"/>
    <w:rsid w:val="002C3C60"/>
    <w:rsid w:val="002C4DBE"/>
    <w:rsid w:val="002D0AAB"/>
    <w:rsid w:val="002D1CBA"/>
    <w:rsid w:val="002D28AC"/>
    <w:rsid w:val="002D2C82"/>
    <w:rsid w:val="002D3468"/>
    <w:rsid w:val="002D3938"/>
    <w:rsid w:val="002D44D8"/>
    <w:rsid w:val="002D64E0"/>
    <w:rsid w:val="002E1117"/>
    <w:rsid w:val="002E40E4"/>
    <w:rsid w:val="002E5540"/>
    <w:rsid w:val="002E6B89"/>
    <w:rsid w:val="002E7BCB"/>
    <w:rsid w:val="002F167F"/>
    <w:rsid w:val="002F23FE"/>
    <w:rsid w:val="002F492E"/>
    <w:rsid w:val="002F53BA"/>
    <w:rsid w:val="002F583D"/>
    <w:rsid w:val="002F775C"/>
    <w:rsid w:val="00300A96"/>
    <w:rsid w:val="00302507"/>
    <w:rsid w:val="0030480A"/>
    <w:rsid w:val="00307496"/>
    <w:rsid w:val="00313EFA"/>
    <w:rsid w:val="0031425C"/>
    <w:rsid w:val="00315583"/>
    <w:rsid w:val="003219D8"/>
    <w:rsid w:val="00323037"/>
    <w:rsid w:val="00323A09"/>
    <w:rsid w:val="00324723"/>
    <w:rsid w:val="00324725"/>
    <w:rsid w:val="00327200"/>
    <w:rsid w:val="003278F0"/>
    <w:rsid w:val="00327A4A"/>
    <w:rsid w:val="00331199"/>
    <w:rsid w:val="003313F6"/>
    <w:rsid w:val="00331D45"/>
    <w:rsid w:val="0033219F"/>
    <w:rsid w:val="00332487"/>
    <w:rsid w:val="0033515C"/>
    <w:rsid w:val="00337CFE"/>
    <w:rsid w:val="003427C0"/>
    <w:rsid w:val="00342F3F"/>
    <w:rsid w:val="003431D3"/>
    <w:rsid w:val="00343622"/>
    <w:rsid w:val="00345ED1"/>
    <w:rsid w:val="00351990"/>
    <w:rsid w:val="00352FB1"/>
    <w:rsid w:val="00353A24"/>
    <w:rsid w:val="00356848"/>
    <w:rsid w:val="00357354"/>
    <w:rsid w:val="00357C34"/>
    <w:rsid w:val="00362354"/>
    <w:rsid w:val="0036272C"/>
    <w:rsid w:val="00363D91"/>
    <w:rsid w:val="003654EB"/>
    <w:rsid w:val="00365ACC"/>
    <w:rsid w:val="00366C21"/>
    <w:rsid w:val="00367B02"/>
    <w:rsid w:val="00367F8B"/>
    <w:rsid w:val="00370E32"/>
    <w:rsid w:val="003713B3"/>
    <w:rsid w:val="003725F4"/>
    <w:rsid w:val="0037319B"/>
    <w:rsid w:val="00376809"/>
    <w:rsid w:val="0038198C"/>
    <w:rsid w:val="00387378"/>
    <w:rsid w:val="00394093"/>
    <w:rsid w:val="003956E9"/>
    <w:rsid w:val="003A01CA"/>
    <w:rsid w:val="003A01EA"/>
    <w:rsid w:val="003A0B2D"/>
    <w:rsid w:val="003A1AD1"/>
    <w:rsid w:val="003A650D"/>
    <w:rsid w:val="003A66B5"/>
    <w:rsid w:val="003B0390"/>
    <w:rsid w:val="003B0B52"/>
    <w:rsid w:val="003B1392"/>
    <w:rsid w:val="003B2B72"/>
    <w:rsid w:val="003B3FE7"/>
    <w:rsid w:val="003B7740"/>
    <w:rsid w:val="003B7C6E"/>
    <w:rsid w:val="003C2258"/>
    <w:rsid w:val="003C2DA3"/>
    <w:rsid w:val="003C4844"/>
    <w:rsid w:val="003C49B8"/>
    <w:rsid w:val="003C6637"/>
    <w:rsid w:val="003D1824"/>
    <w:rsid w:val="003D19EE"/>
    <w:rsid w:val="003D1D5A"/>
    <w:rsid w:val="003D587F"/>
    <w:rsid w:val="003D75A5"/>
    <w:rsid w:val="003D7F08"/>
    <w:rsid w:val="003E1523"/>
    <w:rsid w:val="003E2049"/>
    <w:rsid w:val="003E28CE"/>
    <w:rsid w:val="003E2FAA"/>
    <w:rsid w:val="003E32B6"/>
    <w:rsid w:val="003E46BA"/>
    <w:rsid w:val="003E48C9"/>
    <w:rsid w:val="003E4F56"/>
    <w:rsid w:val="003F0CAE"/>
    <w:rsid w:val="003F1564"/>
    <w:rsid w:val="003F299F"/>
    <w:rsid w:val="003F4A23"/>
    <w:rsid w:val="003F7412"/>
    <w:rsid w:val="00403DCC"/>
    <w:rsid w:val="004101DA"/>
    <w:rsid w:val="004103CD"/>
    <w:rsid w:val="00411A71"/>
    <w:rsid w:val="00411EA8"/>
    <w:rsid w:val="004124B2"/>
    <w:rsid w:val="00412BB6"/>
    <w:rsid w:val="00413D78"/>
    <w:rsid w:val="00415009"/>
    <w:rsid w:val="00421AE2"/>
    <w:rsid w:val="00421F3D"/>
    <w:rsid w:val="004222EA"/>
    <w:rsid w:val="0042452A"/>
    <w:rsid w:val="004262EB"/>
    <w:rsid w:val="004356E8"/>
    <w:rsid w:val="0043781E"/>
    <w:rsid w:val="004427DD"/>
    <w:rsid w:val="0044558F"/>
    <w:rsid w:val="0044653C"/>
    <w:rsid w:val="00447C7A"/>
    <w:rsid w:val="00452189"/>
    <w:rsid w:val="00454699"/>
    <w:rsid w:val="00454D0E"/>
    <w:rsid w:val="00455602"/>
    <w:rsid w:val="00456C73"/>
    <w:rsid w:val="00461DA4"/>
    <w:rsid w:val="004624C5"/>
    <w:rsid w:val="00463201"/>
    <w:rsid w:val="00463289"/>
    <w:rsid w:val="00464692"/>
    <w:rsid w:val="00470A9B"/>
    <w:rsid w:val="00470F58"/>
    <w:rsid w:val="004710F8"/>
    <w:rsid w:val="00472D2F"/>
    <w:rsid w:val="004739DB"/>
    <w:rsid w:val="00477A7F"/>
    <w:rsid w:val="00480784"/>
    <w:rsid w:val="004807FF"/>
    <w:rsid w:val="00484143"/>
    <w:rsid w:val="004842DF"/>
    <w:rsid w:val="00484C29"/>
    <w:rsid w:val="004851B6"/>
    <w:rsid w:val="004856A3"/>
    <w:rsid w:val="00485C34"/>
    <w:rsid w:val="004909BD"/>
    <w:rsid w:val="00491E14"/>
    <w:rsid w:val="004927F4"/>
    <w:rsid w:val="00492D98"/>
    <w:rsid w:val="004971B4"/>
    <w:rsid w:val="0049736A"/>
    <w:rsid w:val="004973AF"/>
    <w:rsid w:val="004977CA"/>
    <w:rsid w:val="004A0B0A"/>
    <w:rsid w:val="004A52C0"/>
    <w:rsid w:val="004A5839"/>
    <w:rsid w:val="004A6CBA"/>
    <w:rsid w:val="004A6F7E"/>
    <w:rsid w:val="004A75E0"/>
    <w:rsid w:val="004B0FE5"/>
    <w:rsid w:val="004B21AD"/>
    <w:rsid w:val="004B41F5"/>
    <w:rsid w:val="004B70F5"/>
    <w:rsid w:val="004B7A44"/>
    <w:rsid w:val="004B7F65"/>
    <w:rsid w:val="004C03FE"/>
    <w:rsid w:val="004C3AD0"/>
    <w:rsid w:val="004D13B4"/>
    <w:rsid w:val="004D17FA"/>
    <w:rsid w:val="004D704F"/>
    <w:rsid w:val="004D764B"/>
    <w:rsid w:val="004D77D6"/>
    <w:rsid w:val="004D7A4C"/>
    <w:rsid w:val="004E0F64"/>
    <w:rsid w:val="004E15C6"/>
    <w:rsid w:val="004E178E"/>
    <w:rsid w:val="004E207E"/>
    <w:rsid w:val="004E399F"/>
    <w:rsid w:val="004E4C03"/>
    <w:rsid w:val="004E4F98"/>
    <w:rsid w:val="004E6AF8"/>
    <w:rsid w:val="004F05E7"/>
    <w:rsid w:val="004F23EC"/>
    <w:rsid w:val="004F3FFF"/>
    <w:rsid w:val="004F5187"/>
    <w:rsid w:val="004F6B22"/>
    <w:rsid w:val="0050517F"/>
    <w:rsid w:val="005066CD"/>
    <w:rsid w:val="0051059D"/>
    <w:rsid w:val="00510B99"/>
    <w:rsid w:val="00511332"/>
    <w:rsid w:val="00512765"/>
    <w:rsid w:val="0051282A"/>
    <w:rsid w:val="00513449"/>
    <w:rsid w:val="00516673"/>
    <w:rsid w:val="00520678"/>
    <w:rsid w:val="00520CDF"/>
    <w:rsid w:val="00522AE3"/>
    <w:rsid w:val="00525F85"/>
    <w:rsid w:val="0052667A"/>
    <w:rsid w:val="005270D7"/>
    <w:rsid w:val="00527740"/>
    <w:rsid w:val="005312C4"/>
    <w:rsid w:val="00532A50"/>
    <w:rsid w:val="005354D5"/>
    <w:rsid w:val="005363C5"/>
    <w:rsid w:val="00536549"/>
    <w:rsid w:val="00537F83"/>
    <w:rsid w:val="005428B5"/>
    <w:rsid w:val="00543CA2"/>
    <w:rsid w:val="00547B8B"/>
    <w:rsid w:val="00550ADB"/>
    <w:rsid w:val="0055290E"/>
    <w:rsid w:val="00553058"/>
    <w:rsid w:val="005552E9"/>
    <w:rsid w:val="0055597D"/>
    <w:rsid w:val="00557106"/>
    <w:rsid w:val="005579D9"/>
    <w:rsid w:val="00562914"/>
    <w:rsid w:val="005635AD"/>
    <w:rsid w:val="00563CD7"/>
    <w:rsid w:val="00567785"/>
    <w:rsid w:val="005709AC"/>
    <w:rsid w:val="0057144E"/>
    <w:rsid w:val="005735FE"/>
    <w:rsid w:val="00576C65"/>
    <w:rsid w:val="005807DD"/>
    <w:rsid w:val="0058336A"/>
    <w:rsid w:val="00583DF8"/>
    <w:rsid w:val="005844B0"/>
    <w:rsid w:val="005854C2"/>
    <w:rsid w:val="0058649F"/>
    <w:rsid w:val="00591CB8"/>
    <w:rsid w:val="00594E06"/>
    <w:rsid w:val="00596AB0"/>
    <w:rsid w:val="00597904"/>
    <w:rsid w:val="005A1787"/>
    <w:rsid w:val="005A2684"/>
    <w:rsid w:val="005A4008"/>
    <w:rsid w:val="005A64BF"/>
    <w:rsid w:val="005A79F8"/>
    <w:rsid w:val="005B76FD"/>
    <w:rsid w:val="005C0D4C"/>
    <w:rsid w:val="005C175F"/>
    <w:rsid w:val="005C1764"/>
    <w:rsid w:val="005C37F2"/>
    <w:rsid w:val="005C4FF8"/>
    <w:rsid w:val="005C6B17"/>
    <w:rsid w:val="005D0092"/>
    <w:rsid w:val="005D0356"/>
    <w:rsid w:val="005D0AF5"/>
    <w:rsid w:val="005D7E94"/>
    <w:rsid w:val="005E39BC"/>
    <w:rsid w:val="005E46E8"/>
    <w:rsid w:val="005E4C85"/>
    <w:rsid w:val="005E5F53"/>
    <w:rsid w:val="005E6CEF"/>
    <w:rsid w:val="005E71A1"/>
    <w:rsid w:val="005F1ABD"/>
    <w:rsid w:val="005F35CB"/>
    <w:rsid w:val="005F5F93"/>
    <w:rsid w:val="005F67D4"/>
    <w:rsid w:val="006008AB"/>
    <w:rsid w:val="00600A9B"/>
    <w:rsid w:val="00602C96"/>
    <w:rsid w:val="00602E10"/>
    <w:rsid w:val="00602EB3"/>
    <w:rsid w:val="00607F2D"/>
    <w:rsid w:val="00614886"/>
    <w:rsid w:val="00617296"/>
    <w:rsid w:val="00621177"/>
    <w:rsid w:val="00621200"/>
    <w:rsid w:val="006256AC"/>
    <w:rsid w:val="00627D25"/>
    <w:rsid w:val="00633460"/>
    <w:rsid w:val="006353C8"/>
    <w:rsid w:val="00640C80"/>
    <w:rsid w:val="00645669"/>
    <w:rsid w:val="006478E6"/>
    <w:rsid w:val="006509A5"/>
    <w:rsid w:val="00651BF2"/>
    <w:rsid w:val="0065445E"/>
    <w:rsid w:val="006546FF"/>
    <w:rsid w:val="00655A3D"/>
    <w:rsid w:val="006571A0"/>
    <w:rsid w:val="006575D2"/>
    <w:rsid w:val="00660014"/>
    <w:rsid w:val="006608EA"/>
    <w:rsid w:val="00661002"/>
    <w:rsid w:val="00661A09"/>
    <w:rsid w:val="00661AE5"/>
    <w:rsid w:val="00662AF2"/>
    <w:rsid w:val="00663DFD"/>
    <w:rsid w:val="00664741"/>
    <w:rsid w:val="006670FD"/>
    <w:rsid w:val="00667965"/>
    <w:rsid w:val="00670F74"/>
    <w:rsid w:val="00671CCB"/>
    <w:rsid w:val="00672640"/>
    <w:rsid w:val="00673586"/>
    <w:rsid w:val="00675FAA"/>
    <w:rsid w:val="00677245"/>
    <w:rsid w:val="006812DE"/>
    <w:rsid w:val="00686005"/>
    <w:rsid w:val="00687613"/>
    <w:rsid w:val="00690EBA"/>
    <w:rsid w:val="0069307E"/>
    <w:rsid w:val="0069410C"/>
    <w:rsid w:val="00694153"/>
    <w:rsid w:val="006956D7"/>
    <w:rsid w:val="00697924"/>
    <w:rsid w:val="006A36B8"/>
    <w:rsid w:val="006A5DF6"/>
    <w:rsid w:val="006A7CA5"/>
    <w:rsid w:val="006B3244"/>
    <w:rsid w:val="006B4D52"/>
    <w:rsid w:val="006C1F8D"/>
    <w:rsid w:val="006C262B"/>
    <w:rsid w:val="006C3730"/>
    <w:rsid w:val="006C4401"/>
    <w:rsid w:val="006C580A"/>
    <w:rsid w:val="006C5916"/>
    <w:rsid w:val="006C60F0"/>
    <w:rsid w:val="006D2637"/>
    <w:rsid w:val="006D38AD"/>
    <w:rsid w:val="006D42EC"/>
    <w:rsid w:val="006D4BFB"/>
    <w:rsid w:val="006D509D"/>
    <w:rsid w:val="006D5F37"/>
    <w:rsid w:val="006D79E9"/>
    <w:rsid w:val="006E068D"/>
    <w:rsid w:val="006E32DB"/>
    <w:rsid w:val="006E6B89"/>
    <w:rsid w:val="006E6D75"/>
    <w:rsid w:val="006E6DE6"/>
    <w:rsid w:val="006E7786"/>
    <w:rsid w:val="006F0BA7"/>
    <w:rsid w:val="006F219A"/>
    <w:rsid w:val="006F2D3C"/>
    <w:rsid w:val="006F4BB6"/>
    <w:rsid w:val="00705B75"/>
    <w:rsid w:val="00707512"/>
    <w:rsid w:val="007103E9"/>
    <w:rsid w:val="00711E76"/>
    <w:rsid w:val="00713649"/>
    <w:rsid w:val="007158D2"/>
    <w:rsid w:val="00716C85"/>
    <w:rsid w:val="0072044E"/>
    <w:rsid w:val="007205FA"/>
    <w:rsid w:val="00722E01"/>
    <w:rsid w:val="00722FED"/>
    <w:rsid w:val="00723F96"/>
    <w:rsid w:val="00725041"/>
    <w:rsid w:val="0073483B"/>
    <w:rsid w:val="0073723E"/>
    <w:rsid w:val="007405AE"/>
    <w:rsid w:val="00740C13"/>
    <w:rsid w:val="007419F3"/>
    <w:rsid w:val="00744F03"/>
    <w:rsid w:val="00745EF7"/>
    <w:rsid w:val="0075050F"/>
    <w:rsid w:val="00752883"/>
    <w:rsid w:val="00754811"/>
    <w:rsid w:val="007555AE"/>
    <w:rsid w:val="00757297"/>
    <w:rsid w:val="00764FE0"/>
    <w:rsid w:val="00771CA2"/>
    <w:rsid w:val="00773087"/>
    <w:rsid w:val="00773132"/>
    <w:rsid w:val="007734CF"/>
    <w:rsid w:val="00774D7D"/>
    <w:rsid w:val="00776A4D"/>
    <w:rsid w:val="00780113"/>
    <w:rsid w:val="00780489"/>
    <w:rsid w:val="00780B91"/>
    <w:rsid w:val="007811B0"/>
    <w:rsid w:val="007828E5"/>
    <w:rsid w:val="00783307"/>
    <w:rsid w:val="00783991"/>
    <w:rsid w:val="00783E13"/>
    <w:rsid w:val="007925A5"/>
    <w:rsid w:val="007A05A4"/>
    <w:rsid w:val="007A0C35"/>
    <w:rsid w:val="007A16A2"/>
    <w:rsid w:val="007A2DBE"/>
    <w:rsid w:val="007A5E79"/>
    <w:rsid w:val="007A62D8"/>
    <w:rsid w:val="007A64C5"/>
    <w:rsid w:val="007B1FA9"/>
    <w:rsid w:val="007B261A"/>
    <w:rsid w:val="007B2E70"/>
    <w:rsid w:val="007B3AA6"/>
    <w:rsid w:val="007B6ADB"/>
    <w:rsid w:val="007B6F6E"/>
    <w:rsid w:val="007B6FD8"/>
    <w:rsid w:val="007B7371"/>
    <w:rsid w:val="007C1044"/>
    <w:rsid w:val="007C13D7"/>
    <w:rsid w:val="007C2C8B"/>
    <w:rsid w:val="007C2CB7"/>
    <w:rsid w:val="007C505F"/>
    <w:rsid w:val="007C54B6"/>
    <w:rsid w:val="007C6894"/>
    <w:rsid w:val="007D109B"/>
    <w:rsid w:val="007D1546"/>
    <w:rsid w:val="007D1B59"/>
    <w:rsid w:val="007D1C10"/>
    <w:rsid w:val="007D6F18"/>
    <w:rsid w:val="007E1045"/>
    <w:rsid w:val="007E2AB5"/>
    <w:rsid w:val="007E43D9"/>
    <w:rsid w:val="007F0EC7"/>
    <w:rsid w:val="007F12C2"/>
    <w:rsid w:val="007F31F2"/>
    <w:rsid w:val="007F41C8"/>
    <w:rsid w:val="007F4A21"/>
    <w:rsid w:val="007F7417"/>
    <w:rsid w:val="00800120"/>
    <w:rsid w:val="00800AE4"/>
    <w:rsid w:val="008110B2"/>
    <w:rsid w:val="00811B87"/>
    <w:rsid w:val="00811DB4"/>
    <w:rsid w:val="008136C5"/>
    <w:rsid w:val="00814DAA"/>
    <w:rsid w:val="0081547E"/>
    <w:rsid w:val="00816E8D"/>
    <w:rsid w:val="008178B4"/>
    <w:rsid w:val="00823149"/>
    <w:rsid w:val="00827640"/>
    <w:rsid w:val="00830ACA"/>
    <w:rsid w:val="00832960"/>
    <w:rsid w:val="008333EA"/>
    <w:rsid w:val="00834286"/>
    <w:rsid w:val="008354B4"/>
    <w:rsid w:val="00840B22"/>
    <w:rsid w:val="00840E05"/>
    <w:rsid w:val="00842846"/>
    <w:rsid w:val="00843598"/>
    <w:rsid w:val="00846A3F"/>
    <w:rsid w:val="0085017E"/>
    <w:rsid w:val="0085114C"/>
    <w:rsid w:val="008511CC"/>
    <w:rsid w:val="00851357"/>
    <w:rsid w:val="00864D47"/>
    <w:rsid w:val="00865604"/>
    <w:rsid w:val="0087024B"/>
    <w:rsid w:val="008708BC"/>
    <w:rsid w:val="00870D42"/>
    <w:rsid w:val="00871784"/>
    <w:rsid w:val="008718B1"/>
    <w:rsid w:val="00872A73"/>
    <w:rsid w:val="008747A6"/>
    <w:rsid w:val="00874ABA"/>
    <w:rsid w:val="00875BF2"/>
    <w:rsid w:val="00876013"/>
    <w:rsid w:val="008778F5"/>
    <w:rsid w:val="00880F93"/>
    <w:rsid w:val="0088159E"/>
    <w:rsid w:val="00881F83"/>
    <w:rsid w:val="0088229A"/>
    <w:rsid w:val="0088281A"/>
    <w:rsid w:val="00884C64"/>
    <w:rsid w:val="00884FE5"/>
    <w:rsid w:val="008875B4"/>
    <w:rsid w:val="00887F4B"/>
    <w:rsid w:val="00890DD4"/>
    <w:rsid w:val="00893E43"/>
    <w:rsid w:val="008947C2"/>
    <w:rsid w:val="00896B9F"/>
    <w:rsid w:val="008A1094"/>
    <w:rsid w:val="008A3341"/>
    <w:rsid w:val="008A35D3"/>
    <w:rsid w:val="008A64BC"/>
    <w:rsid w:val="008B1781"/>
    <w:rsid w:val="008B181E"/>
    <w:rsid w:val="008B1935"/>
    <w:rsid w:val="008B44CE"/>
    <w:rsid w:val="008C0649"/>
    <w:rsid w:val="008C22D8"/>
    <w:rsid w:val="008C2CAC"/>
    <w:rsid w:val="008C4790"/>
    <w:rsid w:val="008C6FC8"/>
    <w:rsid w:val="008C77B3"/>
    <w:rsid w:val="008C7C76"/>
    <w:rsid w:val="008D0691"/>
    <w:rsid w:val="008D4773"/>
    <w:rsid w:val="008D5A83"/>
    <w:rsid w:val="008D6390"/>
    <w:rsid w:val="008D6F3D"/>
    <w:rsid w:val="008D7687"/>
    <w:rsid w:val="008D7B5E"/>
    <w:rsid w:val="008E5170"/>
    <w:rsid w:val="008E6612"/>
    <w:rsid w:val="008E79C7"/>
    <w:rsid w:val="008F1CF2"/>
    <w:rsid w:val="008F2C97"/>
    <w:rsid w:val="008F4025"/>
    <w:rsid w:val="008F6A66"/>
    <w:rsid w:val="008F7494"/>
    <w:rsid w:val="0090314C"/>
    <w:rsid w:val="00903242"/>
    <w:rsid w:val="0090358A"/>
    <w:rsid w:val="009046B7"/>
    <w:rsid w:val="0090677E"/>
    <w:rsid w:val="00906E4C"/>
    <w:rsid w:val="009100A4"/>
    <w:rsid w:val="00911371"/>
    <w:rsid w:val="00913419"/>
    <w:rsid w:val="0091455E"/>
    <w:rsid w:val="00914A8F"/>
    <w:rsid w:val="00915BBF"/>
    <w:rsid w:val="0092139C"/>
    <w:rsid w:val="00923408"/>
    <w:rsid w:val="0092372B"/>
    <w:rsid w:val="009248BD"/>
    <w:rsid w:val="00924B0A"/>
    <w:rsid w:val="00926221"/>
    <w:rsid w:val="00931047"/>
    <w:rsid w:val="00931B24"/>
    <w:rsid w:val="00933A66"/>
    <w:rsid w:val="00934A6E"/>
    <w:rsid w:val="00934DB0"/>
    <w:rsid w:val="009357DD"/>
    <w:rsid w:val="00935A44"/>
    <w:rsid w:val="009360FB"/>
    <w:rsid w:val="009363DE"/>
    <w:rsid w:val="0093676A"/>
    <w:rsid w:val="00941A1A"/>
    <w:rsid w:val="00942EC8"/>
    <w:rsid w:val="00943AEF"/>
    <w:rsid w:val="00946504"/>
    <w:rsid w:val="00947246"/>
    <w:rsid w:val="00952AF4"/>
    <w:rsid w:val="00953591"/>
    <w:rsid w:val="009557A5"/>
    <w:rsid w:val="00955EC8"/>
    <w:rsid w:val="00963455"/>
    <w:rsid w:val="00964222"/>
    <w:rsid w:val="00965AD6"/>
    <w:rsid w:val="009660F3"/>
    <w:rsid w:val="0096748C"/>
    <w:rsid w:val="00970419"/>
    <w:rsid w:val="0097069C"/>
    <w:rsid w:val="009718B9"/>
    <w:rsid w:val="009733CB"/>
    <w:rsid w:val="009734FF"/>
    <w:rsid w:val="00974049"/>
    <w:rsid w:val="00974300"/>
    <w:rsid w:val="00974B42"/>
    <w:rsid w:val="00975609"/>
    <w:rsid w:val="00977C8E"/>
    <w:rsid w:val="00983425"/>
    <w:rsid w:val="00984DE9"/>
    <w:rsid w:val="00986C1B"/>
    <w:rsid w:val="00991FDE"/>
    <w:rsid w:val="00992BF2"/>
    <w:rsid w:val="00994C5D"/>
    <w:rsid w:val="009972EA"/>
    <w:rsid w:val="00997E71"/>
    <w:rsid w:val="009A1455"/>
    <w:rsid w:val="009A1807"/>
    <w:rsid w:val="009A1992"/>
    <w:rsid w:val="009A2B0A"/>
    <w:rsid w:val="009A64F0"/>
    <w:rsid w:val="009A779B"/>
    <w:rsid w:val="009B181F"/>
    <w:rsid w:val="009B4A09"/>
    <w:rsid w:val="009B7179"/>
    <w:rsid w:val="009C1D26"/>
    <w:rsid w:val="009C207C"/>
    <w:rsid w:val="009C5EF1"/>
    <w:rsid w:val="009C6B64"/>
    <w:rsid w:val="009C6CFA"/>
    <w:rsid w:val="009C6D04"/>
    <w:rsid w:val="009C7963"/>
    <w:rsid w:val="009D6B70"/>
    <w:rsid w:val="009D6E1A"/>
    <w:rsid w:val="009E1A52"/>
    <w:rsid w:val="009E34E6"/>
    <w:rsid w:val="009E3747"/>
    <w:rsid w:val="009E4184"/>
    <w:rsid w:val="009E4F8B"/>
    <w:rsid w:val="009E5DD0"/>
    <w:rsid w:val="009F1487"/>
    <w:rsid w:val="009F3EE9"/>
    <w:rsid w:val="009F4F27"/>
    <w:rsid w:val="009F793F"/>
    <w:rsid w:val="00A00AFB"/>
    <w:rsid w:val="00A019A9"/>
    <w:rsid w:val="00A10F45"/>
    <w:rsid w:val="00A13279"/>
    <w:rsid w:val="00A13421"/>
    <w:rsid w:val="00A13C07"/>
    <w:rsid w:val="00A15B7C"/>
    <w:rsid w:val="00A173DB"/>
    <w:rsid w:val="00A17ED1"/>
    <w:rsid w:val="00A20787"/>
    <w:rsid w:val="00A21831"/>
    <w:rsid w:val="00A22C73"/>
    <w:rsid w:val="00A22F8A"/>
    <w:rsid w:val="00A261D8"/>
    <w:rsid w:val="00A271B2"/>
    <w:rsid w:val="00A272CC"/>
    <w:rsid w:val="00A276D5"/>
    <w:rsid w:val="00A27F9A"/>
    <w:rsid w:val="00A300BA"/>
    <w:rsid w:val="00A30E73"/>
    <w:rsid w:val="00A328D5"/>
    <w:rsid w:val="00A335DA"/>
    <w:rsid w:val="00A33672"/>
    <w:rsid w:val="00A342BE"/>
    <w:rsid w:val="00A37CDF"/>
    <w:rsid w:val="00A401AA"/>
    <w:rsid w:val="00A404B9"/>
    <w:rsid w:val="00A4077C"/>
    <w:rsid w:val="00A451D9"/>
    <w:rsid w:val="00A464AA"/>
    <w:rsid w:val="00A47075"/>
    <w:rsid w:val="00A471B7"/>
    <w:rsid w:val="00A52749"/>
    <w:rsid w:val="00A5283E"/>
    <w:rsid w:val="00A57C24"/>
    <w:rsid w:val="00A61216"/>
    <w:rsid w:val="00A61761"/>
    <w:rsid w:val="00A62438"/>
    <w:rsid w:val="00A624A8"/>
    <w:rsid w:val="00A62CB5"/>
    <w:rsid w:val="00A63B48"/>
    <w:rsid w:val="00A648BB"/>
    <w:rsid w:val="00A70C89"/>
    <w:rsid w:val="00A713AB"/>
    <w:rsid w:val="00A72C22"/>
    <w:rsid w:val="00A73853"/>
    <w:rsid w:val="00A7477F"/>
    <w:rsid w:val="00A757A2"/>
    <w:rsid w:val="00A77C56"/>
    <w:rsid w:val="00A80638"/>
    <w:rsid w:val="00A811C6"/>
    <w:rsid w:val="00A82891"/>
    <w:rsid w:val="00A8482B"/>
    <w:rsid w:val="00A84CDA"/>
    <w:rsid w:val="00A8501D"/>
    <w:rsid w:val="00A92679"/>
    <w:rsid w:val="00A92CA1"/>
    <w:rsid w:val="00A95A06"/>
    <w:rsid w:val="00A96F13"/>
    <w:rsid w:val="00A975D2"/>
    <w:rsid w:val="00AA00E4"/>
    <w:rsid w:val="00AA0B2C"/>
    <w:rsid w:val="00AA18F3"/>
    <w:rsid w:val="00AA600B"/>
    <w:rsid w:val="00AA6C67"/>
    <w:rsid w:val="00AB0D0D"/>
    <w:rsid w:val="00AB191B"/>
    <w:rsid w:val="00AB3D10"/>
    <w:rsid w:val="00AB6AD3"/>
    <w:rsid w:val="00AB6B56"/>
    <w:rsid w:val="00AC41BC"/>
    <w:rsid w:val="00AC71B9"/>
    <w:rsid w:val="00AD2646"/>
    <w:rsid w:val="00AD2899"/>
    <w:rsid w:val="00AD3D45"/>
    <w:rsid w:val="00AD4127"/>
    <w:rsid w:val="00AD5588"/>
    <w:rsid w:val="00AE136D"/>
    <w:rsid w:val="00AE1BA1"/>
    <w:rsid w:val="00AE3292"/>
    <w:rsid w:val="00AE3DBF"/>
    <w:rsid w:val="00AE514B"/>
    <w:rsid w:val="00AE7498"/>
    <w:rsid w:val="00AF12DF"/>
    <w:rsid w:val="00AF25CF"/>
    <w:rsid w:val="00AF4212"/>
    <w:rsid w:val="00AF6D92"/>
    <w:rsid w:val="00AF6F88"/>
    <w:rsid w:val="00AF724B"/>
    <w:rsid w:val="00B017C2"/>
    <w:rsid w:val="00B0212C"/>
    <w:rsid w:val="00B0579E"/>
    <w:rsid w:val="00B06120"/>
    <w:rsid w:val="00B06F0F"/>
    <w:rsid w:val="00B0791E"/>
    <w:rsid w:val="00B11963"/>
    <w:rsid w:val="00B17A60"/>
    <w:rsid w:val="00B20EC9"/>
    <w:rsid w:val="00B22F4E"/>
    <w:rsid w:val="00B23295"/>
    <w:rsid w:val="00B23732"/>
    <w:rsid w:val="00B240A0"/>
    <w:rsid w:val="00B24193"/>
    <w:rsid w:val="00B27920"/>
    <w:rsid w:val="00B30AA6"/>
    <w:rsid w:val="00B32B93"/>
    <w:rsid w:val="00B32DAD"/>
    <w:rsid w:val="00B33585"/>
    <w:rsid w:val="00B350B9"/>
    <w:rsid w:val="00B36B00"/>
    <w:rsid w:val="00B37E73"/>
    <w:rsid w:val="00B40EB1"/>
    <w:rsid w:val="00B433E3"/>
    <w:rsid w:val="00B46ED7"/>
    <w:rsid w:val="00B47874"/>
    <w:rsid w:val="00B51BCA"/>
    <w:rsid w:val="00B5285C"/>
    <w:rsid w:val="00B53AC6"/>
    <w:rsid w:val="00B57098"/>
    <w:rsid w:val="00B612B5"/>
    <w:rsid w:val="00B63819"/>
    <w:rsid w:val="00B643F6"/>
    <w:rsid w:val="00B6569A"/>
    <w:rsid w:val="00B6589D"/>
    <w:rsid w:val="00B6695E"/>
    <w:rsid w:val="00B67ECE"/>
    <w:rsid w:val="00B71C5C"/>
    <w:rsid w:val="00B7451B"/>
    <w:rsid w:val="00B74CF2"/>
    <w:rsid w:val="00B751D2"/>
    <w:rsid w:val="00B766CD"/>
    <w:rsid w:val="00B76854"/>
    <w:rsid w:val="00B80542"/>
    <w:rsid w:val="00B8095F"/>
    <w:rsid w:val="00B8223E"/>
    <w:rsid w:val="00B91C48"/>
    <w:rsid w:val="00B9387D"/>
    <w:rsid w:val="00B94344"/>
    <w:rsid w:val="00B94824"/>
    <w:rsid w:val="00B9520E"/>
    <w:rsid w:val="00B95EA0"/>
    <w:rsid w:val="00BA3754"/>
    <w:rsid w:val="00BA4BEB"/>
    <w:rsid w:val="00BA5537"/>
    <w:rsid w:val="00BA598B"/>
    <w:rsid w:val="00BB10B7"/>
    <w:rsid w:val="00BB267A"/>
    <w:rsid w:val="00BB3F16"/>
    <w:rsid w:val="00BB5384"/>
    <w:rsid w:val="00BB77A3"/>
    <w:rsid w:val="00BC20C6"/>
    <w:rsid w:val="00BC28DF"/>
    <w:rsid w:val="00BC2C22"/>
    <w:rsid w:val="00BC3231"/>
    <w:rsid w:val="00BC676C"/>
    <w:rsid w:val="00BC7FAB"/>
    <w:rsid w:val="00BD075B"/>
    <w:rsid w:val="00BD16C5"/>
    <w:rsid w:val="00BD2047"/>
    <w:rsid w:val="00BD4859"/>
    <w:rsid w:val="00BD5A36"/>
    <w:rsid w:val="00BE12A6"/>
    <w:rsid w:val="00BE1CC9"/>
    <w:rsid w:val="00BE6ACE"/>
    <w:rsid w:val="00BF34B8"/>
    <w:rsid w:val="00BF5534"/>
    <w:rsid w:val="00BF7D7C"/>
    <w:rsid w:val="00C012EF"/>
    <w:rsid w:val="00C01765"/>
    <w:rsid w:val="00C01C4B"/>
    <w:rsid w:val="00C02E41"/>
    <w:rsid w:val="00C0313F"/>
    <w:rsid w:val="00C038E0"/>
    <w:rsid w:val="00C050E9"/>
    <w:rsid w:val="00C05D68"/>
    <w:rsid w:val="00C10628"/>
    <w:rsid w:val="00C10C12"/>
    <w:rsid w:val="00C14FF5"/>
    <w:rsid w:val="00C155B1"/>
    <w:rsid w:val="00C162DD"/>
    <w:rsid w:val="00C169A8"/>
    <w:rsid w:val="00C2019B"/>
    <w:rsid w:val="00C2021C"/>
    <w:rsid w:val="00C20918"/>
    <w:rsid w:val="00C2115B"/>
    <w:rsid w:val="00C25655"/>
    <w:rsid w:val="00C26E2D"/>
    <w:rsid w:val="00C315C4"/>
    <w:rsid w:val="00C3196E"/>
    <w:rsid w:val="00C3524C"/>
    <w:rsid w:val="00C35D88"/>
    <w:rsid w:val="00C36AA7"/>
    <w:rsid w:val="00C37722"/>
    <w:rsid w:val="00C414AD"/>
    <w:rsid w:val="00C4345D"/>
    <w:rsid w:val="00C50587"/>
    <w:rsid w:val="00C5270D"/>
    <w:rsid w:val="00C53E3D"/>
    <w:rsid w:val="00C549F5"/>
    <w:rsid w:val="00C54AA2"/>
    <w:rsid w:val="00C54D93"/>
    <w:rsid w:val="00C55AF6"/>
    <w:rsid w:val="00C56E46"/>
    <w:rsid w:val="00C57F75"/>
    <w:rsid w:val="00C60414"/>
    <w:rsid w:val="00C6053D"/>
    <w:rsid w:val="00C62892"/>
    <w:rsid w:val="00C62F07"/>
    <w:rsid w:val="00C66833"/>
    <w:rsid w:val="00C676B7"/>
    <w:rsid w:val="00C67AE9"/>
    <w:rsid w:val="00C67BB0"/>
    <w:rsid w:val="00C7081D"/>
    <w:rsid w:val="00C70B02"/>
    <w:rsid w:val="00C77459"/>
    <w:rsid w:val="00C84780"/>
    <w:rsid w:val="00C9312B"/>
    <w:rsid w:val="00C941DB"/>
    <w:rsid w:val="00C95773"/>
    <w:rsid w:val="00CA2783"/>
    <w:rsid w:val="00CA440C"/>
    <w:rsid w:val="00CA6D86"/>
    <w:rsid w:val="00CB081C"/>
    <w:rsid w:val="00CB0F99"/>
    <w:rsid w:val="00CB1994"/>
    <w:rsid w:val="00CB49A8"/>
    <w:rsid w:val="00CB7B6F"/>
    <w:rsid w:val="00CC0663"/>
    <w:rsid w:val="00CC2400"/>
    <w:rsid w:val="00CC4E17"/>
    <w:rsid w:val="00CC5A12"/>
    <w:rsid w:val="00CC769C"/>
    <w:rsid w:val="00CD1B7A"/>
    <w:rsid w:val="00CD3F57"/>
    <w:rsid w:val="00CD4B06"/>
    <w:rsid w:val="00CD5387"/>
    <w:rsid w:val="00CD5C0B"/>
    <w:rsid w:val="00CD60EC"/>
    <w:rsid w:val="00CD637F"/>
    <w:rsid w:val="00CD7244"/>
    <w:rsid w:val="00CD72DD"/>
    <w:rsid w:val="00CD73F6"/>
    <w:rsid w:val="00CE2D2F"/>
    <w:rsid w:val="00CE533E"/>
    <w:rsid w:val="00CE795E"/>
    <w:rsid w:val="00CF3C64"/>
    <w:rsid w:val="00CF3D9D"/>
    <w:rsid w:val="00CF41DF"/>
    <w:rsid w:val="00CF75FE"/>
    <w:rsid w:val="00D00038"/>
    <w:rsid w:val="00D003A7"/>
    <w:rsid w:val="00D0090E"/>
    <w:rsid w:val="00D015CD"/>
    <w:rsid w:val="00D0789A"/>
    <w:rsid w:val="00D13C11"/>
    <w:rsid w:val="00D14C61"/>
    <w:rsid w:val="00D1562D"/>
    <w:rsid w:val="00D15C04"/>
    <w:rsid w:val="00D21F30"/>
    <w:rsid w:val="00D229B7"/>
    <w:rsid w:val="00D24BC1"/>
    <w:rsid w:val="00D27A85"/>
    <w:rsid w:val="00D27D2C"/>
    <w:rsid w:val="00D27E89"/>
    <w:rsid w:val="00D324B5"/>
    <w:rsid w:val="00D3508F"/>
    <w:rsid w:val="00D3727C"/>
    <w:rsid w:val="00D37511"/>
    <w:rsid w:val="00D41C89"/>
    <w:rsid w:val="00D46089"/>
    <w:rsid w:val="00D46A89"/>
    <w:rsid w:val="00D46D28"/>
    <w:rsid w:val="00D4736B"/>
    <w:rsid w:val="00D50FAD"/>
    <w:rsid w:val="00D50FE5"/>
    <w:rsid w:val="00D510B2"/>
    <w:rsid w:val="00D52DFA"/>
    <w:rsid w:val="00D533AC"/>
    <w:rsid w:val="00D53E49"/>
    <w:rsid w:val="00D541A1"/>
    <w:rsid w:val="00D56223"/>
    <w:rsid w:val="00D60210"/>
    <w:rsid w:val="00D61A5B"/>
    <w:rsid w:val="00D62F4F"/>
    <w:rsid w:val="00D6454D"/>
    <w:rsid w:val="00D66ACB"/>
    <w:rsid w:val="00D67BFA"/>
    <w:rsid w:val="00D70828"/>
    <w:rsid w:val="00D72181"/>
    <w:rsid w:val="00D73C28"/>
    <w:rsid w:val="00D757C7"/>
    <w:rsid w:val="00D77745"/>
    <w:rsid w:val="00D8020B"/>
    <w:rsid w:val="00D845F5"/>
    <w:rsid w:val="00D91F8A"/>
    <w:rsid w:val="00D93883"/>
    <w:rsid w:val="00D94251"/>
    <w:rsid w:val="00D96BDC"/>
    <w:rsid w:val="00DA1B69"/>
    <w:rsid w:val="00DA2784"/>
    <w:rsid w:val="00DA7AB7"/>
    <w:rsid w:val="00DB11C6"/>
    <w:rsid w:val="00DB18BB"/>
    <w:rsid w:val="00DB3C3A"/>
    <w:rsid w:val="00DB426C"/>
    <w:rsid w:val="00DB4FFC"/>
    <w:rsid w:val="00DB5FA3"/>
    <w:rsid w:val="00DB6287"/>
    <w:rsid w:val="00DB7577"/>
    <w:rsid w:val="00DC3C3B"/>
    <w:rsid w:val="00DC3CCF"/>
    <w:rsid w:val="00DC3DE6"/>
    <w:rsid w:val="00DC6444"/>
    <w:rsid w:val="00DC6D9F"/>
    <w:rsid w:val="00DC71C9"/>
    <w:rsid w:val="00DC7D2A"/>
    <w:rsid w:val="00DD1152"/>
    <w:rsid w:val="00DD1D5C"/>
    <w:rsid w:val="00DD1DB2"/>
    <w:rsid w:val="00DD1FCB"/>
    <w:rsid w:val="00DD354A"/>
    <w:rsid w:val="00DE0CFF"/>
    <w:rsid w:val="00DE3B88"/>
    <w:rsid w:val="00DF21CA"/>
    <w:rsid w:val="00DF6940"/>
    <w:rsid w:val="00E01201"/>
    <w:rsid w:val="00E013B9"/>
    <w:rsid w:val="00E0579D"/>
    <w:rsid w:val="00E05DCC"/>
    <w:rsid w:val="00E05E57"/>
    <w:rsid w:val="00E063BF"/>
    <w:rsid w:val="00E07D0F"/>
    <w:rsid w:val="00E108E2"/>
    <w:rsid w:val="00E13C99"/>
    <w:rsid w:val="00E14CCD"/>
    <w:rsid w:val="00E1501F"/>
    <w:rsid w:val="00E175D8"/>
    <w:rsid w:val="00E178C6"/>
    <w:rsid w:val="00E21888"/>
    <w:rsid w:val="00E24E8F"/>
    <w:rsid w:val="00E27D15"/>
    <w:rsid w:val="00E3518F"/>
    <w:rsid w:val="00E354DA"/>
    <w:rsid w:val="00E363D7"/>
    <w:rsid w:val="00E36444"/>
    <w:rsid w:val="00E36EB3"/>
    <w:rsid w:val="00E40B00"/>
    <w:rsid w:val="00E43F3C"/>
    <w:rsid w:val="00E457D9"/>
    <w:rsid w:val="00E50EA4"/>
    <w:rsid w:val="00E552C7"/>
    <w:rsid w:val="00E64467"/>
    <w:rsid w:val="00E67151"/>
    <w:rsid w:val="00E67B78"/>
    <w:rsid w:val="00E70038"/>
    <w:rsid w:val="00E7578C"/>
    <w:rsid w:val="00E76220"/>
    <w:rsid w:val="00E76469"/>
    <w:rsid w:val="00E76C95"/>
    <w:rsid w:val="00E776C0"/>
    <w:rsid w:val="00E779C0"/>
    <w:rsid w:val="00E77A81"/>
    <w:rsid w:val="00E825BE"/>
    <w:rsid w:val="00E856DC"/>
    <w:rsid w:val="00E86B2C"/>
    <w:rsid w:val="00E91B9C"/>
    <w:rsid w:val="00E976B4"/>
    <w:rsid w:val="00E9783E"/>
    <w:rsid w:val="00E97EFA"/>
    <w:rsid w:val="00EA19C1"/>
    <w:rsid w:val="00EA362F"/>
    <w:rsid w:val="00EA397B"/>
    <w:rsid w:val="00EA4D8F"/>
    <w:rsid w:val="00EA5CBB"/>
    <w:rsid w:val="00EB09D0"/>
    <w:rsid w:val="00EB113A"/>
    <w:rsid w:val="00EB192C"/>
    <w:rsid w:val="00EB1E70"/>
    <w:rsid w:val="00EB1F8E"/>
    <w:rsid w:val="00EB215D"/>
    <w:rsid w:val="00EB23EA"/>
    <w:rsid w:val="00EB5CDF"/>
    <w:rsid w:val="00EB75F6"/>
    <w:rsid w:val="00EC1E91"/>
    <w:rsid w:val="00EC239F"/>
    <w:rsid w:val="00EC2D51"/>
    <w:rsid w:val="00ED0198"/>
    <w:rsid w:val="00ED5FF2"/>
    <w:rsid w:val="00ED63C0"/>
    <w:rsid w:val="00ED6CAE"/>
    <w:rsid w:val="00EE0BAC"/>
    <w:rsid w:val="00EE153E"/>
    <w:rsid w:val="00EE24D4"/>
    <w:rsid w:val="00EE2AB5"/>
    <w:rsid w:val="00EE389C"/>
    <w:rsid w:val="00EE660C"/>
    <w:rsid w:val="00EF0675"/>
    <w:rsid w:val="00EF0913"/>
    <w:rsid w:val="00EF0AF4"/>
    <w:rsid w:val="00EF4E7E"/>
    <w:rsid w:val="00EF543B"/>
    <w:rsid w:val="00EF698C"/>
    <w:rsid w:val="00F020F7"/>
    <w:rsid w:val="00F060F6"/>
    <w:rsid w:val="00F0613B"/>
    <w:rsid w:val="00F06E7E"/>
    <w:rsid w:val="00F101C4"/>
    <w:rsid w:val="00F10C39"/>
    <w:rsid w:val="00F10E9B"/>
    <w:rsid w:val="00F17497"/>
    <w:rsid w:val="00F174DD"/>
    <w:rsid w:val="00F22A54"/>
    <w:rsid w:val="00F22BF2"/>
    <w:rsid w:val="00F230FE"/>
    <w:rsid w:val="00F2535C"/>
    <w:rsid w:val="00F3374F"/>
    <w:rsid w:val="00F3415D"/>
    <w:rsid w:val="00F440D9"/>
    <w:rsid w:val="00F46CAC"/>
    <w:rsid w:val="00F478C4"/>
    <w:rsid w:val="00F47EF8"/>
    <w:rsid w:val="00F50C82"/>
    <w:rsid w:val="00F521FE"/>
    <w:rsid w:val="00F557F0"/>
    <w:rsid w:val="00F6034D"/>
    <w:rsid w:val="00F63BFA"/>
    <w:rsid w:val="00F64561"/>
    <w:rsid w:val="00F646DC"/>
    <w:rsid w:val="00F6753F"/>
    <w:rsid w:val="00F72500"/>
    <w:rsid w:val="00F7540C"/>
    <w:rsid w:val="00F75B68"/>
    <w:rsid w:val="00F75E4E"/>
    <w:rsid w:val="00F76222"/>
    <w:rsid w:val="00F76E71"/>
    <w:rsid w:val="00F83057"/>
    <w:rsid w:val="00F84362"/>
    <w:rsid w:val="00F864F3"/>
    <w:rsid w:val="00F900ED"/>
    <w:rsid w:val="00F9043A"/>
    <w:rsid w:val="00F905B1"/>
    <w:rsid w:val="00F9086F"/>
    <w:rsid w:val="00F90FB4"/>
    <w:rsid w:val="00F91154"/>
    <w:rsid w:val="00F91AE2"/>
    <w:rsid w:val="00F957B9"/>
    <w:rsid w:val="00FA05CD"/>
    <w:rsid w:val="00FA1DB2"/>
    <w:rsid w:val="00FA22E3"/>
    <w:rsid w:val="00FA6600"/>
    <w:rsid w:val="00FA7D05"/>
    <w:rsid w:val="00FB1712"/>
    <w:rsid w:val="00FB5303"/>
    <w:rsid w:val="00FB5588"/>
    <w:rsid w:val="00FB7703"/>
    <w:rsid w:val="00FB7D0B"/>
    <w:rsid w:val="00FC0B6C"/>
    <w:rsid w:val="00FC4913"/>
    <w:rsid w:val="00FC4D09"/>
    <w:rsid w:val="00FC5A37"/>
    <w:rsid w:val="00FC6C13"/>
    <w:rsid w:val="00FD0E79"/>
    <w:rsid w:val="00FD4336"/>
    <w:rsid w:val="00FD6D11"/>
    <w:rsid w:val="00FD7A7F"/>
    <w:rsid w:val="00FE06AC"/>
    <w:rsid w:val="00FE35B0"/>
    <w:rsid w:val="00FE4C87"/>
    <w:rsid w:val="00FE60D8"/>
    <w:rsid w:val="00FF11F6"/>
    <w:rsid w:val="00FF178C"/>
    <w:rsid w:val="00FF4369"/>
    <w:rsid w:val="00FF47F8"/>
    <w:rsid w:val="00FF4D90"/>
    <w:rsid w:val="00FF4EB3"/>
    <w:rsid w:val="00FF6749"/>
    <w:rsid w:val="00FF7E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3DB"/>
    <w:rPr>
      <w:sz w:val="24"/>
      <w:szCs w:val="24"/>
      <w:lang w:val="en-US" w:eastAsia="en-US"/>
    </w:rPr>
  </w:style>
  <w:style w:type="paragraph" w:styleId="Heading1">
    <w:name w:val="heading 1"/>
    <w:basedOn w:val="Normal"/>
    <w:next w:val="Normal"/>
    <w:link w:val="Heading1Char"/>
    <w:qFormat/>
    <w:rsid w:val="00A173D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A173D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4A75E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173DB"/>
    <w:rPr>
      <w:rFonts w:asciiTheme="majorHAnsi" w:eastAsiaTheme="majorEastAsia" w:hAnsiTheme="majorHAnsi" w:cstheme="majorBidi"/>
      <w:b/>
      <w:bCs/>
      <w:color w:val="365F91" w:themeColor="accent1" w:themeShade="BF"/>
      <w:sz w:val="28"/>
      <w:szCs w:val="28"/>
      <w:lang w:val="en-US" w:eastAsia="en-US"/>
    </w:rPr>
  </w:style>
  <w:style w:type="paragraph" w:styleId="ListParagraph">
    <w:name w:val="List Paragraph"/>
    <w:basedOn w:val="Normal"/>
    <w:uiPriority w:val="34"/>
    <w:qFormat/>
    <w:rsid w:val="00A173DB"/>
    <w:pPr>
      <w:ind w:left="720"/>
      <w:contextualSpacing/>
    </w:pPr>
    <w:rPr>
      <w:rFonts w:ascii="Verdana" w:hAnsi="Verdana"/>
      <w:sz w:val="20"/>
    </w:rPr>
  </w:style>
  <w:style w:type="character" w:customStyle="1" w:styleId="Heading2Char">
    <w:name w:val="Heading 2 Char"/>
    <w:basedOn w:val="DefaultParagraphFont"/>
    <w:link w:val="Heading2"/>
    <w:rsid w:val="00A173DB"/>
    <w:rPr>
      <w:rFonts w:asciiTheme="majorHAnsi" w:eastAsiaTheme="majorEastAsia" w:hAnsiTheme="majorHAnsi" w:cstheme="majorBidi"/>
      <w:b/>
      <w:bCs/>
      <w:color w:val="4F81BD" w:themeColor="accent1"/>
      <w:sz w:val="26"/>
      <w:szCs w:val="26"/>
      <w:lang w:val="en-US" w:eastAsia="en-US"/>
    </w:rPr>
  </w:style>
  <w:style w:type="paragraph" w:styleId="Title">
    <w:name w:val="Title"/>
    <w:basedOn w:val="Normal"/>
    <w:next w:val="Normal"/>
    <w:link w:val="TitleChar"/>
    <w:qFormat/>
    <w:rsid w:val="00AA6C6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AA6C67"/>
    <w:rPr>
      <w:rFonts w:asciiTheme="majorHAnsi" w:eastAsiaTheme="majorEastAsia" w:hAnsiTheme="majorHAnsi" w:cstheme="majorBidi"/>
      <w:color w:val="17365D" w:themeColor="text2" w:themeShade="BF"/>
      <w:spacing w:val="5"/>
      <w:kern w:val="28"/>
      <w:sz w:val="52"/>
      <w:szCs w:val="52"/>
      <w:lang w:val="en-US" w:eastAsia="en-US"/>
    </w:rPr>
  </w:style>
  <w:style w:type="paragraph" w:styleId="BalloonText">
    <w:name w:val="Balloon Text"/>
    <w:basedOn w:val="Normal"/>
    <w:link w:val="BalloonTextChar"/>
    <w:rsid w:val="007734CF"/>
    <w:rPr>
      <w:rFonts w:ascii="Tahoma" w:hAnsi="Tahoma" w:cs="Tahoma"/>
      <w:sz w:val="16"/>
      <w:szCs w:val="16"/>
    </w:rPr>
  </w:style>
  <w:style w:type="character" w:customStyle="1" w:styleId="BalloonTextChar">
    <w:name w:val="Balloon Text Char"/>
    <w:basedOn w:val="DefaultParagraphFont"/>
    <w:link w:val="BalloonText"/>
    <w:rsid w:val="007734CF"/>
    <w:rPr>
      <w:rFonts w:ascii="Tahoma" w:hAnsi="Tahoma" w:cs="Tahoma"/>
      <w:sz w:val="16"/>
      <w:szCs w:val="16"/>
      <w:lang w:val="en-US" w:eastAsia="en-US"/>
    </w:rPr>
  </w:style>
  <w:style w:type="paragraph" w:styleId="Caption">
    <w:name w:val="caption"/>
    <w:basedOn w:val="Normal"/>
    <w:next w:val="Normal"/>
    <w:unhideWhenUsed/>
    <w:qFormat/>
    <w:rsid w:val="00413D78"/>
    <w:pPr>
      <w:spacing w:after="200"/>
    </w:pPr>
    <w:rPr>
      <w:b/>
      <w:bCs/>
      <w:sz w:val="22"/>
      <w:szCs w:val="18"/>
    </w:rPr>
  </w:style>
  <w:style w:type="paragraph" w:styleId="FootnoteText">
    <w:name w:val="footnote text"/>
    <w:basedOn w:val="Normal"/>
    <w:link w:val="FootnoteTextChar"/>
    <w:uiPriority w:val="99"/>
    <w:rsid w:val="00206A11"/>
    <w:rPr>
      <w:sz w:val="20"/>
      <w:szCs w:val="20"/>
      <w:lang w:val="nl-NL" w:eastAsia="nl-NL"/>
    </w:rPr>
  </w:style>
  <w:style w:type="character" w:customStyle="1" w:styleId="FootnoteTextChar">
    <w:name w:val="Footnote Text Char"/>
    <w:basedOn w:val="DefaultParagraphFont"/>
    <w:link w:val="FootnoteText"/>
    <w:uiPriority w:val="99"/>
    <w:rsid w:val="00206A11"/>
  </w:style>
  <w:style w:type="character" w:styleId="FootnoteReference">
    <w:name w:val="footnote reference"/>
    <w:basedOn w:val="DefaultParagraphFont"/>
    <w:uiPriority w:val="99"/>
    <w:rsid w:val="00206A11"/>
    <w:rPr>
      <w:rFonts w:cs="Times New Roman"/>
      <w:vertAlign w:val="superscript"/>
    </w:rPr>
  </w:style>
  <w:style w:type="character" w:styleId="PlaceholderText">
    <w:name w:val="Placeholder Text"/>
    <w:basedOn w:val="DefaultParagraphFont"/>
    <w:uiPriority w:val="99"/>
    <w:semiHidden/>
    <w:rsid w:val="006D42EC"/>
    <w:rPr>
      <w:color w:val="808080"/>
    </w:rPr>
  </w:style>
  <w:style w:type="table" w:styleId="TableGrid">
    <w:name w:val="Table Grid"/>
    <w:basedOn w:val="TableNormal"/>
    <w:rsid w:val="00C10C1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4851B6"/>
    <w:pPr>
      <w:spacing w:before="100" w:beforeAutospacing="1" w:after="100" w:afterAutospacing="1"/>
    </w:pPr>
    <w:rPr>
      <w:rFonts w:eastAsiaTheme="minorEastAsia"/>
      <w:lang w:val="nl-NL" w:eastAsia="nl-NL"/>
    </w:rPr>
  </w:style>
  <w:style w:type="character" w:styleId="Hyperlink">
    <w:name w:val="Hyperlink"/>
    <w:basedOn w:val="DefaultParagraphFont"/>
    <w:uiPriority w:val="99"/>
    <w:unhideWhenUsed/>
    <w:rsid w:val="009D6B70"/>
    <w:rPr>
      <w:color w:val="0000FF"/>
      <w:u w:val="single"/>
    </w:rPr>
  </w:style>
  <w:style w:type="paragraph" w:styleId="Header">
    <w:name w:val="header"/>
    <w:basedOn w:val="Normal"/>
    <w:link w:val="HeaderChar"/>
    <w:rsid w:val="009C6D04"/>
    <w:pPr>
      <w:tabs>
        <w:tab w:val="center" w:pos="4513"/>
        <w:tab w:val="right" w:pos="9026"/>
      </w:tabs>
    </w:pPr>
  </w:style>
  <w:style w:type="character" w:customStyle="1" w:styleId="HeaderChar">
    <w:name w:val="Header Char"/>
    <w:basedOn w:val="DefaultParagraphFont"/>
    <w:link w:val="Header"/>
    <w:rsid w:val="009C6D04"/>
    <w:rPr>
      <w:sz w:val="24"/>
      <w:szCs w:val="24"/>
      <w:lang w:val="en-US" w:eastAsia="en-US"/>
    </w:rPr>
  </w:style>
  <w:style w:type="paragraph" w:styleId="Footer">
    <w:name w:val="footer"/>
    <w:basedOn w:val="Normal"/>
    <w:link w:val="FooterChar"/>
    <w:uiPriority w:val="99"/>
    <w:rsid w:val="009C6D04"/>
    <w:pPr>
      <w:tabs>
        <w:tab w:val="center" w:pos="4513"/>
        <w:tab w:val="right" w:pos="9026"/>
      </w:tabs>
    </w:pPr>
  </w:style>
  <w:style w:type="character" w:customStyle="1" w:styleId="FooterChar">
    <w:name w:val="Footer Char"/>
    <w:basedOn w:val="DefaultParagraphFont"/>
    <w:link w:val="Footer"/>
    <w:uiPriority w:val="99"/>
    <w:rsid w:val="009C6D04"/>
    <w:rPr>
      <w:sz w:val="24"/>
      <w:szCs w:val="24"/>
      <w:lang w:val="en-US" w:eastAsia="en-US"/>
    </w:rPr>
  </w:style>
  <w:style w:type="character" w:styleId="CommentReference">
    <w:name w:val="annotation reference"/>
    <w:basedOn w:val="DefaultParagraphFont"/>
    <w:rsid w:val="008B44CE"/>
    <w:rPr>
      <w:sz w:val="16"/>
      <w:szCs w:val="16"/>
    </w:rPr>
  </w:style>
  <w:style w:type="paragraph" w:styleId="CommentText">
    <w:name w:val="annotation text"/>
    <w:basedOn w:val="Normal"/>
    <w:link w:val="CommentTextChar"/>
    <w:rsid w:val="008B44CE"/>
    <w:rPr>
      <w:sz w:val="20"/>
      <w:szCs w:val="20"/>
    </w:rPr>
  </w:style>
  <w:style w:type="character" w:customStyle="1" w:styleId="CommentTextChar">
    <w:name w:val="Comment Text Char"/>
    <w:basedOn w:val="DefaultParagraphFont"/>
    <w:link w:val="CommentText"/>
    <w:rsid w:val="008B44CE"/>
    <w:rPr>
      <w:lang w:val="en-US" w:eastAsia="en-US"/>
    </w:rPr>
  </w:style>
  <w:style w:type="paragraph" w:styleId="CommentSubject">
    <w:name w:val="annotation subject"/>
    <w:basedOn w:val="CommentText"/>
    <w:next w:val="CommentText"/>
    <w:link w:val="CommentSubjectChar"/>
    <w:rsid w:val="008B44CE"/>
    <w:rPr>
      <w:b/>
      <w:bCs/>
    </w:rPr>
  </w:style>
  <w:style w:type="character" w:customStyle="1" w:styleId="CommentSubjectChar">
    <w:name w:val="Comment Subject Char"/>
    <w:basedOn w:val="CommentTextChar"/>
    <w:link w:val="CommentSubject"/>
    <w:rsid w:val="008B44CE"/>
    <w:rPr>
      <w:b/>
      <w:bCs/>
      <w:lang w:val="en-US" w:eastAsia="en-US"/>
    </w:rPr>
  </w:style>
  <w:style w:type="table" w:customStyle="1" w:styleId="LightShading1">
    <w:name w:val="Light Shading1"/>
    <w:basedOn w:val="TableNormal"/>
    <w:uiPriority w:val="60"/>
    <w:rsid w:val="00143250"/>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Revision">
    <w:name w:val="Revision"/>
    <w:hidden/>
    <w:uiPriority w:val="99"/>
    <w:semiHidden/>
    <w:rsid w:val="00947246"/>
    <w:rPr>
      <w:sz w:val="24"/>
      <w:szCs w:val="24"/>
      <w:lang w:val="en-US" w:eastAsia="en-US"/>
    </w:rPr>
  </w:style>
  <w:style w:type="character" w:customStyle="1" w:styleId="Heading3Char">
    <w:name w:val="Heading 3 Char"/>
    <w:basedOn w:val="DefaultParagraphFont"/>
    <w:link w:val="Heading3"/>
    <w:semiHidden/>
    <w:rsid w:val="004A75E0"/>
    <w:rPr>
      <w:rFonts w:asciiTheme="majorHAnsi" w:eastAsiaTheme="majorEastAsia" w:hAnsiTheme="majorHAnsi" w:cstheme="majorBidi"/>
      <w:b/>
      <w:bCs/>
      <w:color w:val="4F81BD" w:themeColor="accent1"/>
      <w:sz w:val="24"/>
      <w:szCs w:val="24"/>
      <w:lang w:val="en-US" w:eastAsia="en-US"/>
    </w:rPr>
  </w:style>
  <w:style w:type="table" w:customStyle="1" w:styleId="LightShading11">
    <w:name w:val="Light Shading11"/>
    <w:basedOn w:val="TableNormal"/>
    <w:uiPriority w:val="60"/>
    <w:rsid w:val="00D24BC1"/>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ubtitle">
    <w:name w:val="Subtitle"/>
    <w:basedOn w:val="Normal"/>
    <w:next w:val="Normal"/>
    <w:link w:val="SubtitleChar"/>
    <w:qFormat/>
    <w:rsid w:val="009E1A5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E1A52"/>
    <w:rPr>
      <w:rFonts w:asciiTheme="minorHAnsi" w:eastAsiaTheme="minorEastAsia" w:hAnsiTheme="minorHAnsi" w:cstheme="minorBidi"/>
      <w:color w:val="5A5A5A" w:themeColor="text1" w:themeTint="A5"/>
      <w:spacing w:val="15"/>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6874">
      <w:bodyDiv w:val="1"/>
      <w:marLeft w:val="0"/>
      <w:marRight w:val="0"/>
      <w:marTop w:val="0"/>
      <w:marBottom w:val="0"/>
      <w:divBdr>
        <w:top w:val="none" w:sz="0" w:space="0" w:color="auto"/>
        <w:left w:val="none" w:sz="0" w:space="0" w:color="auto"/>
        <w:bottom w:val="none" w:sz="0" w:space="0" w:color="auto"/>
        <w:right w:val="none" w:sz="0" w:space="0" w:color="auto"/>
      </w:divBdr>
    </w:div>
    <w:div w:id="16544012">
      <w:bodyDiv w:val="1"/>
      <w:marLeft w:val="0"/>
      <w:marRight w:val="0"/>
      <w:marTop w:val="0"/>
      <w:marBottom w:val="0"/>
      <w:divBdr>
        <w:top w:val="none" w:sz="0" w:space="0" w:color="auto"/>
        <w:left w:val="none" w:sz="0" w:space="0" w:color="auto"/>
        <w:bottom w:val="none" w:sz="0" w:space="0" w:color="auto"/>
        <w:right w:val="none" w:sz="0" w:space="0" w:color="auto"/>
      </w:divBdr>
    </w:div>
    <w:div w:id="29847372">
      <w:bodyDiv w:val="1"/>
      <w:marLeft w:val="0"/>
      <w:marRight w:val="0"/>
      <w:marTop w:val="0"/>
      <w:marBottom w:val="0"/>
      <w:divBdr>
        <w:top w:val="none" w:sz="0" w:space="0" w:color="auto"/>
        <w:left w:val="none" w:sz="0" w:space="0" w:color="auto"/>
        <w:bottom w:val="none" w:sz="0" w:space="0" w:color="auto"/>
        <w:right w:val="none" w:sz="0" w:space="0" w:color="auto"/>
      </w:divBdr>
    </w:div>
    <w:div w:id="33358488">
      <w:bodyDiv w:val="1"/>
      <w:marLeft w:val="0"/>
      <w:marRight w:val="0"/>
      <w:marTop w:val="0"/>
      <w:marBottom w:val="0"/>
      <w:divBdr>
        <w:top w:val="none" w:sz="0" w:space="0" w:color="auto"/>
        <w:left w:val="none" w:sz="0" w:space="0" w:color="auto"/>
        <w:bottom w:val="none" w:sz="0" w:space="0" w:color="auto"/>
        <w:right w:val="none" w:sz="0" w:space="0" w:color="auto"/>
      </w:divBdr>
    </w:div>
    <w:div w:id="35664077">
      <w:bodyDiv w:val="1"/>
      <w:marLeft w:val="0"/>
      <w:marRight w:val="0"/>
      <w:marTop w:val="0"/>
      <w:marBottom w:val="0"/>
      <w:divBdr>
        <w:top w:val="none" w:sz="0" w:space="0" w:color="auto"/>
        <w:left w:val="none" w:sz="0" w:space="0" w:color="auto"/>
        <w:bottom w:val="none" w:sz="0" w:space="0" w:color="auto"/>
        <w:right w:val="none" w:sz="0" w:space="0" w:color="auto"/>
      </w:divBdr>
    </w:div>
    <w:div w:id="40329926">
      <w:bodyDiv w:val="1"/>
      <w:marLeft w:val="0"/>
      <w:marRight w:val="0"/>
      <w:marTop w:val="0"/>
      <w:marBottom w:val="0"/>
      <w:divBdr>
        <w:top w:val="none" w:sz="0" w:space="0" w:color="auto"/>
        <w:left w:val="none" w:sz="0" w:space="0" w:color="auto"/>
        <w:bottom w:val="none" w:sz="0" w:space="0" w:color="auto"/>
        <w:right w:val="none" w:sz="0" w:space="0" w:color="auto"/>
      </w:divBdr>
    </w:div>
    <w:div w:id="47073362">
      <w:bodyDiv w:val="1"/>
      <w:marLeft w:val="0"/>
      <w:marRight w:val="0"/>
      <w:marTop w:val="0"/>
      <w:marBottom w:val="0"/>
      <w:divBdr>
        <w:top w:val="none" w:sz="0" w:space="0" w:color="auto"/>
        <w:left w:val="none" w:sz="0" w:space="0" w:color="auto"/>
        <w:bottom w:val="none" w:sz="0" w:space="0" w:color="auto"/>
        <w:right w:val="none" w:sz="0" w:space="0" w:color="auto"/>
      </w:divBdr>
    </w:div>
    <w:div w:id="49153458">
      <w:bodyDiv w:val="1"/>
      <w:marLeft w:val="0"/>
      <w:marRight w:val="0"/>
      <w:marTop w:val="0"/>
      <w:marBottom w:val="0"/>
      <w:divBdr>
        <w:top w:val="none" w:sz="0" w:space="0" w:color="auto"/>
        <w:left w:val="none" w:sz="0" w:space="0" w:color="auto"/>
        <w:bottom w:val="none" w:sz="0" w:space="0" w:color="auto"/>
        <w:right w:val="none" w:sz="0" w:space="0" w:color="auto"/>
      </w:divBdr>
    </w:div>
    <w:div w:id="49885039">
      <w:bodyDiv w:val="1"/>
      <w:marLeft w:val="0"/>
      <w:marRight w:val="0"/>
      <w:marTop w:val="0"/>
      <w:marBottom w:val="0"/>
      <w:divBdr>
        <w:top w:val="none" w:sz="0" w:space="0" w:color="auto"/>
        <w:left w:val="none" w:sz="0" w:space="0" w:color="auto"/>
        <w:bottom w:val="none" w:sz="0" w:space="0" w:color="auto"/>
        <w:right w:val="none" w:sz="0" w:space="0" w:color="auto"/>
      </w:divBdr>
    </w:div>
    <w:div w:id="50659798">
      <w:bodyDiv w:val="1"/>
      <w:marLeft w:val="0"/>
      <w:marRight w:val="0"/>
      <w:marTop w:val="0"/>
      <w:marBottom w:val="0"/>
      <w:divBdr>
        <w:top w:val="none" w:sz="0" w:space="0" w:color="auto"/>
        <w:left w:val="none" w:sz="0" w:space="0" w:color="auto"/>
        <w:bottom w:val="none" w:sz="0" w:space="0" w:color="auto"/>
        <w:right w:val="none" w:sz="0" w:space="0" w:color="auto"/>
      </w:divBdr>
    </w:div>
    <w:div w:id="61177811">
      <w:bodyDiv w:val="1"/>
      <w:marLeft w:val="0"/>
      <w:marRight w:val="0"/>
      <w:marTop w:val="0"/>
      <w:marBottom w:val="0"/>
      <w:divBdr>
        <w:top w:val="none" w:sz="0" w:space="0" w:color="auto"/>
        <w:left w:val="none" w:sz="0" w:space="0" w:color="auto"/>
        <w:bottom w:val="none" w:sz="0" w:space="0" w:color="auto"/>
        <w:right w:val="none" w:sz="0" w:space="0" w:color="auto"/>
      </w:divBdr>
    </w:div>
    <w:div w:id="80880826">
      <w:bodyDiv w:val="1"/>
      <w:marLeft w:val="0"/>
      <w:marRight w:val="0"/>
      <w:marTop w:val="0"/>
      <w:marBottom w:val="0"/>
      <w:divBdr>
        <w:top w:val="none" w:sz="0" w:space="0" w:color="auto"/>
        <w:left w:val="none" w:sz="0" w:space="0" w:color="auto"/>
        <w:bottom w:val="none" w:sz="0" w:space="0" w:color="auto"/>
        <w:right w:val="none" w:sz="0" w:space="0" w:color="auto"/>
      </w:divBdr>
    </w:div>
    <w:div w:id="83455020">
      <w:bodyDiv w:val="1"/>
      <w:marLeft w:val="0"/>
      <w:marRight w:val="0"/>
      <w:marTop w:val="0"/>
      <w:marBottom w:val="0"/>
      <w:divBdr>
        <w:top w:val="none" w:sz="0" w:space="0" w:color="auto"/>
        <w:left w:val="none" w:sz="0" w:space="0" w:color="auto"/>
        <w:bottom w:val="none" w:sz="0" w:space="0" w:color="auto"/>
        <w:right w:val="none" w:sz="0" w:space="0" w:color="auto"/>
      </w:divBdr>
    </w:div>
    <w:div w:id="92434913">
      <w:bodyDiv w:val="1"/>
      <w:marLeft w:val="0"/>
      <w:marRight w:val="0"/>
      <w:marTop w:val="0"/>
      <w:marBottom w:val="0"/>
      <w:divBdr>
        <w:top w:val="none" w:sz="0" w:space="0" w:color="auto"/>
        <w:left w:val="none" w:sz="0" w:space="0" w:color="auto"/>
        <w:bottom w:val="none" w:sz="0" w:space="0" w:color="auto"/>
        <w:right w:val="none" w:sz="0" w:space="0" w:color="auto"/>
      </w:divBdr>
    </w:div>
    <w:div w:id="95177040">
      <w:bodyDiv w:val="1"/>
      <w:marLeft w:val="0"/>
      <w:marRight w:val="0"/>
      <w:marTop w:val="0"/>
      <w:marBottom w:val="0"/>
      <w:divBdr>
        <w:top w:val="none" w:sz="0" w:space="0" w:color="auto"/>
        <w:left w:val="none" w:sz="0" w:space="0" w:color="auto"/>
        <w:bottom w:val="none" w:sz="0" w:space="0" w:color="auto"/>
        <w:right w:val="none" w:sz="0" w:space="0" w:color="auto"/>
      </w:divBdr>
    </w:div>
    <w:div w:id="109395002">
      <w:bodyDiv w:val="1"/>
      <w:marLeft w:val="0"/>
      <w:marRight w:val="0"/>
      <w:marTop w:val="0"/>
      <w:marBottom w:val="0"/>
      <w:divBdr>
        <w:top w:val="none" w:sz="0" w:space="0" w:color="auto"/>
        <w:left w:val="none" w:sz="0" w:space="0" w:color="auto"/>
        <w:bottom w:val="none" w:sz="0" w:space="0" w:color="auto"/>
        <w:right w:val="none" w:sz="0" w:space="0" w:color="auto"/>
      </w:divBdr>
    </w:div>
    <w:div w:id="110633311">
      <w:bodyDiv w:val="1"/>
      <w:marLeft w:val="0"/>
      <w:marRight w:val="0"/>
      <w:marTop w:val="0"/>
      <w:marBottom w:val="0"/>
      <w:divBdr>
        <w:top w:val="none" w:sz="0" w:space="0" w:color="auto"/>
        <w:left w:val="none" w:sz="0" w:space="0" w:color="auto"/>
        <w:bottom w:val="none" w:sz="0" w:space="0" w:color="auto"/>
        <w:right w:val="none" w:sz="0" w:space="0" w:color="auto"/>
      </w:divBdr>
    </w:div>
    <w:div w:id="115418068">
      <w:bodyDiv w:val="1"/>
      <w:marLeft w:val="0"/>
      <w:marRight w:val="0"/>
      <w:marTop w:val="0"/>
      <w:marBottom w:val="0"/>
      <w:divBdr>
        <w:top w:val="none" w:sz="0" w:space="0" w:color="auto"/>
        <w:left w:val="none" w:sz="0" w:space="0" w:color="auto"/>
        <w:bottom w:val="none" w:sz="0" w:space="0" w:color="auto"/>
        <w:right w:val="none" w:sz="0" w:space="0" w:color="auto"/>
      </w:divBdr>
    </w:div>
    <w:div w:id="125201047">
      <w:bodyDiv w:val="1"/>
      <w:marLeft w:val="0"/>
      <w:marRight w:val="0"/>
      <w:marTop w:val="0"/>
      <w:marBottom w:val="0"/>
      <w:divBdr>
        <w:top w:val="none" w:sz="0" w:space="0" w:color="auto"/>
        <w:left w:val="none" w:sz="0" w:space="0" w:color="auto"/>
        <w:bottom w:val="none" w:sz="0" w:space="0" w:color="auto"/>
        <w:right w:val="none" w:sz="0" w:space="0" w:color="auto"/>
      </w:divBdr>
    </w:div>
    <w:div w:id="139809357">
      <w:bodyDiv w:val="1"/>
      <w:marLeft w:val="0"/>
      <w:marRight w:val="0"/>
      <w:marTop w:val="0"/>
      <w:marBottom w:val="0"/>
      <w:divBdr>
        <w:top w:val="none" w:sz="0" w:space="0" w:color="auto"/>
        <w:left w:val="none" w:sz="0" w:space="0" w:color="auto"/>
        <w:bottom w:val="none" w:sz="0" w:space="0" w:color="auto"/>
        <w:right w:val="none" w:sz="0" w:space="0" w:color="auto"/>
      </w:divBdr>
    </w:div>
    <w:div w:id="140318081">
      <w:bodyDiv w:val="1"/>
      <w:marLeft w:val="0"/>
      <w:marRight w:val="0"/>
      <w:marTop w:val="0"/>
      <w:marBottom w:val="0"/>
      <w:divBdr>
        <w:top w:val="none" w:sz="0" w:space="0" w:color="auto"/>
        <w:left w:val="none" w:sz="0" w:space="0" w:color="auto"/>
        <w:bottom w:val="none" w:sz="0" w:space="0" w:color="auto"/>
        <w:right w:val="none" w:sz="0" w:space="0" w:color="auto"/>
      </w:divBdr>
    </w:div>
    <w:div w:id="150604470">
      <w:bodyDiv w:val="1"/>
      <w:marLeft w:val="0"/>
      <w:marRight w:val="0"/>
      <w:marTop w:val="0"/>
      <w:marBottom w:val="0"/>
      <w:divBdr>
        <w:top w:val="none" w:sz="0" w:space="0" w:color="auto"/>
        <w:left w:val="none" w:sz="0" w:space="0" w:color="auto"/>
        <w:bottom w:val="none" w:sz="0" w:space="0" w:color="auto"/>
        <w:right w:val="none" w:sz="0" w:space="0" w:color="auto"/>
      </w:divBdr>
    </w:div>
    <w:div w:id="151988098">
      <w:bodyDiv w:val="1"/>
      <w:marLeft w:val="0"/>
      <w:marRight w:val="0"/>
      <w:marTop w:val="0"/>
      <w:marBottom w:val="0"/>
      <w:divBdr>
        <w:top w:val="none" w:sz="0" w:space="0" w:color="auto"/>
        <w:left w:val="none" w:sz="0" w:space="0" w:color="auto"/>
        <w:bottom w:val="none" w:sz="0" w:space="0" w:color="auto"/>
        <w:right w:val="none" w:sz="0" w:space="0" w:color="auto"/>
      </w:divBdr>
    </w:div>
    <w:div w:id="160707131">
      <w:bodyDiv w:val="1"/>
      <w:marLeft w:val="0"/>
      <w:marRight w:val="0"/>
      <w:marTop w:val="0"/>
      <w:marBottom w:val="0"/>
      <w:divBdr>
        <w:top w:val="none" w:sz="0" w:space="0" w:color="auto"/>
        <w:left w:val="none" w:sz="0" w:space="0" w:color="auto"/>
        <w:bottom w:val="none" w:sz="0" w:space="0" w:color="auto"/>
        <w:right w:val="none" w:sz="0" w:space="0" w:color="auto"/>
      </w:divBdr>
    </w:div>
    <w:div w:id="175274614">
      <w:bodyDiv w:val="1"/>
      <w:marLeft w:val="0"/>
      <w:marRight w:val="0"/>
      <w:marTop w:val="0"/>
      <w:marBottom w:val="0"/>
      <w:divBdr>
        <w:top w:val="none" w:sz="0" w:space="0" w:color="auto"/>
        <w:left w:val="none" w:sz="0" w:space="0" w:color="auto"/>
        <w:bottom w:val="none" w:sz="0" w:space="0" w:color="auto"/>
        <w:right w:val="none" w:sz="0" w:space="0" w:color="auto"/>
      </w:divBdr>
    </w:div>
    <w:div w:id="179052639">
      <w:bodyDiv w:val="1"/>
      <w:marLeft w:val="0"/>
      <w:marRight w:val="0"/>
      <w:marTop w:val="0"/>
      <w:marBottom w:val="0"/>
      <w:divBdr>
        <w:top w:val="none" w:sz="0" w:space="0" w:color="auto"/>
        <w:left w:val="none" w:sz="0" w:space="0" w:color="auto"/>
        <w:bottom w:val="none" w:sz="0" w:space="0" w:color="auto"/>
        <w:right w:val="none" w:sz="0" w:space="0" w:color="auto"/>
      </w:divBdr>
    </w:div>
    <w:div w:id="187958550">
      <w:bodyDiv w:val="1"/>
      <w:marLeft w:val="0"/>
      <w:marRight w:val="0"/>
      <w:marTop w:val="0"/>
      <w:marBottom w:val="0"/>
      <w:divBdr>
        <w:top w:val="none" w:sz="0" w:space="0" w:color="auto"/>
        <w:left w:val="none" w:sz="0" w:space="0" w:color="auto"/>
        <w:bottom w:val="none" w:sz="0" w:space="0" w:color="auto"/>
        <w:right w:val="none" w:sz="0" w:space="0" w:color="auto"/>
      </w:divBdr>
    </w:div>
    <w:div w:id="190919920">
      <w:bodyDiv w:val="1"/>
      <w:marLeft w:val="0"/>
      <w:marRight w:val="0"/>
      <w:marTop w:val="0"/>
      <w:marBottom w:val="0"/>
      <w:divBdr>
        <w:top w:val="none" w:sz="0" w:space="0" w:color="auto"/>
        <w:left w:val="none" w:sz="0" w:space="0" w:color="auto"/>
        <w:bottom w:val="none" w:sz="0" w:space="0" w:color="auto"/>
        <w:right w:val="none" w:sz="0" w:space="0" w:color="auto"/>
      </w:divBdr>
    </w:div>
    <w:div w:id="194661591">
      <w:bodyDiv w:val="1"/>
      <w:marLeft w:val="0"/>
      <w:marRight w:val="0"/>
      <w:marTop w:val="0"/>
      <w:marBottom w:val="0"/>
      <w:divBdr>
        <w:top w:val="none" w:sz="0" w:space="0" w:color="auto"/>
        <w:left w:val="none" w:sz="0" w:space="0" w:color="auto"/>
        <w:bottom w:val="none" w:sz="0" w:space="0" w:color="auto"/>
        <w:right w:val="none" w:sz="0" w:space="0" w:color="auto"/>
      </w:divBdr>
    </w:div>
    <w:div w:id="200631075">
      <w:bodyDiv w:val="1"/>
      <w:marLeft w:val="0"/>
      <w:marRight w:val="0"/>
      <w:marTop w:val="0"/>
      <w:marBottom w:val="0"/>
      <w:divBdr>
        <w:top w:val="none" w:sz="0" w:space="0" w:color="auto"/>
        <w:left w:val="none" w:sz="0" w:space="0" w:color="auto"/>
        <w:bottom w:val="none" w:sz="0" w:space="0" w:color="auto"/>
        <w:right w:val="none" w:sz="0" w:space="0" w:color="auto"/>
      </w:divBdr>
    </w:div>
    <w:div w:id="202180377">
      <w:bodyDiv w:val="1"/>
      <w:marLeft w:val="0"/>
      <w:marRight w:val="0"/>
      <w:marTop w:val="0"/>
      <w:marBottom w:val="0"/>
      <w:divBdr>
        <w:top w:val="none" w:sz="0" w:space="0" w:color="auto"/>
        <w:left w:val="none" w:sz="0" w:space="0" w:color="auto"/>
        <w:bottom w:val="none" w:sz="0" w:space="0" w:color="auto"/>
        <w:right w:val="none" w:sz="0" w:space="0" w:color="auto"/>
      </w:divBdr>
    </w:div>
    <w:div w:id="205535053">
      <w:bodyDiv w:val="1"/>
      <w:marLeft w:val="0"/>
      <w:marRight w:val="0"/>
      <w:marTop w:val="0"/>
      <w:marBottom w:val="0"/>
      <w:divBdr>
        <w:top w:val="none" w:sz="0" w:space="0" w:color="auto"/>
        <w:left w:val="none" w:sz="0" w:space="0" w:color="auto"/>
        <w:bottom w:val="none" w:sz="0" w:space="0" w:color="auto"/>
        <w:right w:val="none" w:sz="0" w:space="0" w:color="auto"/>
      </w:divBdr>
    </w:div>
    <w:div w:id="208568144">
      <w:bodyDiv w:val="1"/>
      <w:marLeft w:val="0"/>
      <w:marRight w:val="0"/>
      <w:marTop w:val="0"/>
      <w:marBottom w:val="0"/>
      <w:divBdr>
        <w:top w:val="none" w:sz="0" w:space="0" w:color="auto"/>
        <w:left w:val="none" w:sz="0" w:space="0" w:color="auto"/>
        <w:bottom w:val="none" w:sz="0" w:space="0" w:color="auto"/>
        <w:right w:val="none" w:sz="0" w:space="0" w:color="auto"/>
      </w:divBdr>
    </w:div>
    <w:div w:id="217206719">
      <w:bodyDiv w:val="1"/>
      <w:marLeft w:val="0"/>
      <w:marRight w:val="0"/>
      <w:marTop w:val="0"/>
      <w:marBottom w:val="0"/>
      <w:divBdr>
        <w:top w:val="none" w:sz="0" w:space="0" w:color="auto"/>
        <w:left w:val="none" w:sz="0" w:space="0" w:color="auto"/>
        <w:bottom w:val="none" w:sz="0" w:space="0" w:color="auto"/>
        <w:right w:val="none" w:sz="0" w:space="0" w:color="auto"/>
      </w:divBdr>
    </w:div>
    <w:div w:id="222257583">
      <w:bodyDiv w:val="1"/>
      <w:marLeft w:val="0"/>
      <w:marRight w:val="0"/>
      <w:marTop w:val="0"/>
      <w:marBottom w:val="0"/>
      <w:divBdr>
        <w:top w:val="none" w:sz="0" w:space="0" w:color="auto"/>
        <w:left w:val="none" w:sz="0" w:space="0" w:color="auto"/>
        <w:bottom w:val="none" w:sz="0" w:space="0" w:color="auto"/>
        <w:right w:val="none" w:sz="0" w:space="0" w:color="auto"/>
      </w:divBdr>
    </w:div>
    <w:div w:id="223372564">
      <w:bodyDiv w:val="1"/>
      <w:marLeft w:val="0"/>
      <w:marRight w:val="0"/>
      <w:marTop w:val="0"/>
      <w:marBottom w:val="0"/>
      <w:divBdr>
        <w:top w:val="none" w:sz="0" w:space="0" w:color="auto"/>
        <w:left w:val="none" w:sz="0" w:space="0" w:color="auto"/>
        <w:bottom w:val="none" w:sz="0" w:space="0" w:color="auto"/>
        <w:right w:val="none" w:sz="0" w:space="0" w:color="auto"/>
      </w:divBdr>
    </w:div>
    <w:div w:id="224537434">
      <w:bodyDiv w:val="1"/>
      <w:marLeft w:val="0"/>
      <w:marRight w:val="0"/>
      <w:marTop w:val="0"/>
      <w:marBottom w:val="0"/>
      <w:divBdr>
        <w:top w:val="none" w:sz="0" w:space="0" w:color="auto"/>
        <w:left w:val="none" w:sz="0" w:space="0" w:color="auto"/>
        <w:bottom w:val="none" w:sz="0" w:space="0" w:color="auto"/>
        <w:right w:val="none" w:sz="0" w:space="0" w:color="auto"/>
      </w:divBdr>
    </w:div>
    <w:div w:id="231743960">
      <w:bodyDiv w:val="1"/>
      <w:marLeft w:val="0"/>
      <w:marRight w:val="0"/>
      <w:marTop w:val="0"/>
      <w:marBottom w:val="0"/>
      <w:divBdr>
        <w:top w:val="none" w:sz="0" w:space="0" w:color="auto"/>
        <w:left w:val="none" w:sz="0" w:space="0" w:color="auto"/>
        <w:bottom w:val="none" w:sz="0" w:space="0" w:color="auto"/>
        <w:right w:val="none" w:sz="0" w:space="0" w:color="auto"/>
      </w:divBdr>
    </w:div>
    <w:div w:id="237636215">
      <w:bodyDiv w:val="1"/>
      <w:marLeft w:val="0"/>
      <w:marRight w:val="0"/>
      <w:marTop w:val="0"/>
      <w:marBottom w:val="0"/>
      <w:divBdr>
        <w:top w:val="none" w:sz="0" w:space="0" w:color="auto"/>
        <w:left w:val="none" w:sz="0" w:space="0" w:color="auto"/>
        <w:bottom w:val="none" w:sz="0" w:space="0" w:color="auto"/>
        <w:right w:val="none" w:sz="0" w:space="0" w:color="auto"/>
      </w:divBdr>
    </w:div>
    <w:div w:id="249701509">
      <w:bodyDiv w:val="1"/>
      <w:marLeft w:val="0"/>
      <w:marRight w:val="0"/>
      <w:marTop w:val="0"/>
      <w:marBottom w:val="0"/>
      <w:divBdr>
        <w:top w:val="none" w:sz="0" w:space="0" w:color="auto"/>
        <w:left w:val="none" w:sz="0" w:space="0" w:color="auto"/>
        <w:bottom w:val="none" w:sz="0" w:space="0" w:color="auto"/>
        <w:right w:val="none" w:sz="0" w:space="0" w:color="auto"/>
      </w:divBdr>
    </w:div>
    <w:div w:id="252780560">
      <w:bodyDiv w:val="1"/>
      <w:marLeft w:val="0"/>
      <w:marRight w:val="0"/>
      <w:marTop w:val="0"/>
      <w:marBottom w:val="0"/>
      <w:divBdr>
        <w:top w:val="none" w:sz="0" w:space="0" w:color="auto"/>
        <w:left w:val="none" w:sz="0" w:space="0" w:color="auto"/>
        <w:bottom w:val="none" w:sz="0" w:space="0" w:color="auto"/>
        <w:right w:val="none" w:sz="0" w:space="0" w:color="auto"/>
      </w:divBdr>
    </w:div>
    <w:div w:id="258291485">
      <w:bodyDiv w:val="1"/>
      <w:marLeft w:val="0"/>
      <w:marRight w:val="0"/>
      <w:marTop w:val="0"/>
      <w:marBottom w:val="0"/>
      <w:divBdr>
        <w:top w:val="none" w:sz="0" w:space="0" w:color="auto"/>
        <w:left w:val="none" w:sz="0" w:space="0" w:color="auto"/>
        <w:bottom w:val="none" w:sz="0" w:space="0" w:color="auto"/>
        <w:right w:val="none" w:sz="0" w:space="0" w:color="auto"/>
      </w:divBdr>
    </w:div>
    <w:div w:id="260603167">
      <w:bodyDiv w:val="1"/>
      <w:marLeft w:val="0"/>
      <w:marRight w:val="0"/>
      <w:marTop w:val="0"/>
      <w:marBottom w:val="0"/>
      <w:divBdr>
        <w:top w:val="none" w:sz="0" w:space="0" w:color="auto"/>
        <w:left w:val="none" w:sz="0" w:space="0" w:color="auto"/>
        <w:bottom w:val="none" w:sz="0" w:space="0" w:color="auto"/>
        <w:right w:val="none" w:sz="0" w:space="0" w:color="auto"/>
      </w:divBdr>
    </w:div>
    <w:div w:id="267347288">
      <w:bodyDiv w:val="1"/>
      <w:marLeft w:val="0"/>
      <w:marRight w:val="0"/>
      <w:marTop w:val="0"/>
      <w:marBottom w:val="0"/>
      <w:divBdr>
        <w:top w:val="none" w:sz="0" w:space="0" w:color="auto"/>
        <w:left w:val="none" w:sz="0" w:space="0" w:color="auto"/>
        <w:bottom w:val="none" w:sz="0" w:space="0" w:color="auto"/>
        <w:right w:val="none" w:sz="0" w:space="0" w:color="auto"/>
      </w:divBdr>
    </w:div>
    <w:div w:id="283124130">
      <w:bodyDiv w:val="1"/>
      <w:marLeft w:val="0"/>
      <w:marRight w:val="0"/>
      <w:marTop w:val="0"/>
      <w:marBottom w:val="0"/>
      <w:divBdr>
        <w:top w:val="none" w:sz="0" w:space="0" w:color="auto"/>
        <w:left w:val="none" w:sz="0" w:space="0" w:color="auto"/>
        <w:bottom w:val="none" w:sz="0" w:space="0" w:color="auto"/>
        <w:right w:val="none" w:sz="0" w:space="0" w:color="auto"/>
      </w:divBdr>
    </w:div>
    <w:div w:id="289481360">
      <w:bodyDiv w:val="1"/>
      <w:marLeft w:val="0"/>
      <w:marRight w:val="0"/>
      <w:marTop w:val="0"/>
      <w:marBottom w:val="0"/>
      <w:divBdr>
        <w:top w:val="none" w:sz="0" w:space="0" w:color="auto"/>
        <w:left w:val="none" w:sz="0" w:space="0" w:color="auto"/>
        <w:bottom w:val="none" w:sz="0" w:space="0" w:color="auto"/>
        <w:right w:val="none" w:sz="0" w:space="0" w:color="auto"/>
      </w:divBdr>
    </w:div>
    <w:div w:id="293407411">
      <w:bodyDiv w:val="1"/>
      <w:marLeft w:val="0"/>
      <w:marRight w:val="0"/>
      <w:marTop w:val="0"/>
      <w:marBottom w:val="0"/>
      <w:divBdr>
        <w:top w:val="none" w:sz="0" w:space="0" w:color="auto"/>
        <w:left w:val="none" w:sz="0" w:space="0" w:color="auto"/>
        <w:bottom w:val="none" w:sz="0" w:space="0" w:color="auto"/>
        <w:right w:val="none" w:sz="0" w:space="0" w:color="auto"/>
      </w:divBdr>
    </w:div>
    <w:div w:id="321158664">
      <w:bodyDiv w:val="1"/>
      <w:marLeft w:val="0"/>
      <w:marRight w:val="0"/>
      <w:marTop w:val="0"/>
      <w:marBottom w:val="0"/>
      <w:divBdr>
        <w:top w:val="none" w:sz="0" w:space="0" w:color="auto"/>
        <w:left w:val="none" w:sz="0" w:space="0" w:color="auto"/>
        <w:bottom w:val="none" w:sz="0" w:space="0" w:color="auto"/>
        <w:right w:val="none" w:sz="0" w:space="0" w:color="auto"/>
      </w:divBdr>
    </w:div>
    <w:div w:id="327632652">
      <w:bodyDiv w:val="1"/>
      <w:marLeft w:val="0"/>
      <w:marRight w:val="0"/>
      <w:marTop w:val="0"/>
      <w:marBottom w:val="0"/>
      <w:divBdr>
        <w:top w:val="none" w:sz="0" w:space="0" w:color="auto"/>
        <w:left w:val="none" w:sz="0" w:space="0" w:color="auto"/>
        <w:bottom w:val="none" w:sz="0" w:space="0" w:color="auto"/>
        <w:right w:val="none" w:sz="0" w:space="0" w:color="auto"/>
      </w:divBdr>
    </w:div>
    <w:div w:id="328020755">
      <w:bodyDiv w:val="1"/>
      <w:marLeft w:val="0"/>
      <w:marRight w:val="0"/>
      <w:marTop w:val="0"/>
      <w:marBottom w:val="0"/>
      <w:divBdr>
        <w:top w:val="none" w:sz="0" w:space="0" w:color="auto"/>
        <w:left w:val="none" w:sz="0" w:space="0" w:color="auto"/>
        <w:bottom w:val="none" w:sz="0" w:space="0" w:color="auto"/>
        <w:right w:val="none" w:sz="0" w:space="0" w:color="auto"/>
      </w:divBdr>
    </w:div>
    <w:div w:id="328679467">
      <w:bodyDiv w:val="1"/>
      <w:marLeft w:val="0"/>
      <w:marRight w:val="0"/>
      <w:marTop w:val="0"/>
      <w:marBottom w:val="0"/>
      <w:divBdr>
        <w:top w:val="none" w:sz="0" w:space="0" w:color="auto"/>
        <w:left w:val="none" w:sz="0" w:space="0" w:color="auto"/>
        <w:bottom w:val="none" w:sz="0" w:space="0" w:color="auto"/>
        <w:right w:val="none" w:sz="0" w:space="0" w:color="auto"/>
      </w:divBdr>
    </w:div>
    <w:div w:id="335421595">
      <w:bodyDiv w:val="1"/>
      <w:marLeft w:val="0"/>
      <w:marRight w:val="0"/>
      <w:marTop w:val="0"/>
      <w:marBottom w:val="0"/>
      <w:divBdr>
        <w:top w:val="none" w:sz="0" w:space="0" w:color="auto"/>
        <w:left w:val="none" w:sz="0" w:space="0" w:color="auto"/>
        <w:bottom w:val="none" w:sz="0" w:space="0" w:color="auto"/>
        <w:right w:val="none" w:sz="0" w:space="0" w:color="auto"/>
      </w:divBdr>
    </w:div>
    <w:div w:id="342627819">
      <w:bodyDiv w:val="1"/>
      <w:marLeft w:val="0"/>
      <w:marRight w:val="0"/>
      <w:marTop w:val="0"/>
      <w:marBottom w:val="0"/>
      <w:divBdr>
        <w:top w:val="none" w:sz="0" w:space="0" w:color="auto"/>
        <w:left w:val="none" w:sz="0" w:space="0" w:color="auto"/>
        <w:bottom w:val="none" w:sz="0" w:space="0" w:color="auto"/>
        <w:right w:val="none" w:sz="0" w:space="0" w:color="auto"/>
      </w:divBdr>
    </w:div>
    <w:div w:id="344096344">
      <w:bodyDiv w:val="1"/>
      <w:marLeft w:val="0"/>
      <w:marRight w:val="0"/>
      <w:marTop w:val="0"/>
      <w:marBottom w:val="0"/>
      <w:divBdr>
        <w:top w:val="none" w:sz="0" w:space="0" w:color="auto"/>
        <w:left w:val="none" w:sz="0" w:space="0" w:color="auto"/>
        <w:bottom w:val="none" w:sz="0" w:space="0" w:color="auto"/>
        <w:right w:val="none" w:sz="0" w:space="0" w:color="auto"/>
      </w:divBdr>
    </w:div>
    <w:div w:id="352345952">
      <w:bodyDiv w:val="1"/>
      <w:marLeft w:val="0"/>
      <w:marRight w:val="0"/>
      <w:marTop w:val="0"/>
      <w:marBottom w:val="0"/>
      <w:divBdr>
        <w:top w:val="none" w:sz="0" w:space="0" w:color="auto"/>
        <w:left w:val="none" w:sz="0" w:space="0" w:color="auto"/>
        <w:bottom w:val="none" w:sz="0" w:space="0" w:color="auto"/>
        <w:right w:val="none" w:sz="0" w:space="0" w:color="auto"/>
      </w:divBdr>
    </w:div>
    <w:div w:id="364793996">
      <w:bodyDiv w:val="1"/>
      <w:marLeft w:val="0"/>
      <w:marRight w:val="0"/>
      <w:marTop w:val="0"/>
      <w:marBottom w:val="0"/>
      <w:divBdr>
        <w:top w:val="none" w:sz="0" w:space="0" w:color="auto"/>
        <w:left w:val="none" w:sz="0" w:space="0" w:color="auto"/>
        <w:bottom w:val="none" w:sz="0" w:space="0" w:color="auto"/>
        <w:right w:val="none" w:sz="0" w:space="0" w:color="auto"/>
      </w:divBdr>
    </w:div>
    <w:div w:id="364911958">
      <w:bodyDiv w:val="1"/>
      <w:marLeft w:val="0"/>
      <w:marRight w:val="0"/>
      <w:marTop w:val="0"/>
      <w:marBottom w:val="0"/>
      <w:divBdr>
        <w:top w:val="none" w:sz="0" w:space="0" w:color="auto"/>
        <w:left w:val="none" w:sz="0" w:space="0" w:color="auto"/>
        <w:bottom w:val="none" w:sz="0" w:space="0" w:color="auto"/>
        <w:right w:val="none" w:sz="0" w:space="0" w:color="auto"/>
      </w:divBdr>
    </w:div>
    <w:div w:id="378358874">
      <w:bodyDiv w:val="1"/>
      <w:marLeft w:val="0"/>
      <w:marRight w:val="0"/>
      <w:marTop w:val="0"/>
      <w:marBottom w:val="0"/>
      <w:divBdr>
        <w:top w:val="none" w:sz="0" w:space="0" w:color="auto"/>
        <w:left w:val="none" w:sz="0" w:space="0" w:color="auto"/>
        <w:bottom w:val="none" w:sz="0" w:space="0" w:color="auto"/>
        <w:right w:val="none" w:sz="0" w:space="0" w:color="auto"/>
      </w:divBdr>
    </w:div>
    <w:div w:id="382674257">
      <w:bodyDiv w:val="1"/>
      <w:marLeft w:val="0"/>
      <w:marRight w:val="0"/>
      <w:marTop w:val="0"/>
      <w:marBottom w:val="0"/>
      <w:divBdr>
        <w:top w:val="none" w:sz="0" w:space="0" w:color="auto"/>
        <w:left w:val="none" w:sz="0" w:space="0" w:color="auto"/>
        <w:bottom w:val="none" w:sz="0" w:space="0" w:color="auto"/>
        <w:right w:val="none" w:sz="0" w:space="0" w:color="auto"/>
      </w:divBdr>
    </w:div>
    <w:div w:id="383601503">
      <w:bodyDiv w:val="1"/>
      <w:marLeft w:val="0"/>
      <w:marRight w:val="0"/>
      <w:marTop w:val="0"/>
      <w:marBottom w:val="0"/>
      <w:divBdr>
        <w:top w:val="none" w:sz="0" w:space="0" w:color="auto"/>
        <w:left w:val="none" w:sz="0" w:space="0" w:color="auto"/>
        <w:bottom w:val="none" w:sz="0" w:space="0" w:color="auto"/>
        <w:right w:val="none" w:sz="0" w:space="0" w:color="auto"/>
      </w:divBdr>
    </w:div>
    <w:div w:id="389426372">
      <w:bodyDiv w:val="1"/>
      <w:marLeft w:val="0"/>
      <w:marRight w:val="0"/>
      <w:marTop w:val="0"/>
      <w:marBottom w:val="0"/>
      <w:divBdr>
        <w:top w:val="none" w:sz="0" w:space="0" w:color="auto"/>
        <w:left w:val="none" w:sz="0" w:space="0" w:color="auto"/>
        <w:bottom w:val="none" w:sz="0" w:space="0" w:color="auto"/>
        <w:right w:val="none" w:sz="0" w:space="0" w:color="auto"/>
      </w:divBdr>
    </w:div>
    <w:div w:id="393430784">
      <w:bodyDiv w:val="1"/>
      <w:marLeft w:val="0"/>
      <w:marRight w:val="0"/>
      <w:marTop w:val="0"/>
      <w:marBottom w:val="0"/>
      <w:divBdr>
        <w:top w:val="none" w:sz="0" w:space="0" w:color="auto"/>
        <w:left w:val="none" w:sz="0" w:space="0" w:color="auto"/>
        <w:bottom w:val="none" w:sz="0" w:space="0" w:color="auto"/>
        <w:right w:val="none" w:sz="0" w:space="0" w:color="auto"/>
      </w:divBdr>
    </w:div>
    <w:div w:id="397705095">
      <w:bodyDiv w:val="1"/>
      <w:marLeft w:val="0"/>
      <w:marRight w:val="0"/>
      <w:marTop w:val="0"/>
      <w:marBottom w:val="0"/>
      <w:divBdr>
        <w:top w:val="none" w:sz="0" w:space="0" w:color="auto"/>
        <w:left w:val="none" w:sz="0" w:space="0" w:color="auto"/>
        <w:bottom w:val="none" w:sz="0" w:space="0" w:color="auto"/>
        <w:right w:val="none" w:sz="0" w:space="0" w:color="auto"/>
      </w:divBdr>
    </w:div>
    <w:div w:id="399064674">
      <w:bodyDiv w:val="1"/>
      <w:marLeft w:val="0"/>
      <w:marRight w:val="0"/>
      <w:marTop w:val="0"/>
      <w:marBottom w:val="0"/>
      <w:divBdr>
        <w:top w:val="none" w:sz="0" w:space="0" w:color="auto"/>
        <w:left w:val="none" w:sz="0" w:space="0" w:color="auto"/>
        <w:bottom w:val="none" w:sz="0" w:space="0" w:color="auto"/>
        <w:right w:val="none" w:sz="0" w:space="0" w:color="auto"/>
      </w:divBdr>
    </w:div>
    <w:div w:id="403912834">
      <w:bodyDiv w:val="1"/>
      <w:marLeft w:val="0"/>
      <w:marRight w:val="0"/>
      <w:marTop w:val="0"/>
      <w:marBottom w:val="0"/>
      <w:divBdr>
        <w:top w:val="none" w:sz="0" w:space="0" w:color="auto"/>
        <w:left w:val="none" w:sz="0" w:space="0" w:color="auto"/>
        <w:bottom w:val="none" w:sz="0" w:space="0" w:color="auto"/>
        <w:right w:val="none" w:sz="0" w:space="0" w:color="auto"/>
      </w:divBdr>
    </w:div>
    <w:div w:id="410977684">
      <w:bodyDiv w:val="1"/>
      <w:marLeft w:val="0"/>
      <w:marRight w:val="0"/>
      <w:marTop w:val="0"/>
      <w:marBottom w:val="0"/>
      <w:divBdr>
        <w:top w:val="none" w:sz="0" w:space="0" w:color="auto"/>
        <w:left w:val="none" w:sz="0" w:space="0" w:color="auto"/>
        <w:bottom w:val="none" w:sz="0" w:space="0" w:color="auto"/>
        <w:right w:val="none" w:sz="0" w:space="0" w:color="auto"/>
      </w:divBdr>
    </w:div>
    <w:div w:id="416639277">
      <w:bodyDiv w:val="1"/>
      <w:marLeft w:val="0"/>
      <w:marRight w:val="0"/>
      <w:marTop w:val="0"/>
      <w:marBottom w:val="0"/>
      <w:divBdr>
        <w:top w:val="none" w:sz="0" w:space="0" w:color="auto"/>
        <w:left w:val="none" w:sz="0" w:space="0" w:color="auto"/>
        <w:bottom w:val="none" w:sz="0" w:space="0" w:color="auto"/>
        <w:right w:val="none" w:sz="0" w:space="0" w:color="auto"/>
      </w:divBdr>
    </w:div>
    <w:div w:id="417100360">
      <w:bodyDiv w:val="1"/>
      <w:marLeft w:val="0"/>
      <w:marRight w:val="0"/>
      <w:marTop w:val="0"/>
      <w:marBottom w:val="0"/>
      <w:divBdr>
        <w:top w:val="none" w:sz="0" w:space="0" w:color="auto"/>
        <w:left w:val="none" w:sz="0" w:space="0" w:color="auto"/>
        <w:bottom w:val="none" w:sz="0" w:space="0" w:color="auto"/>
        <w:right w:val="none" w:sz="0" w:space="0" w:color="auto"/>
      </w:divBdr>
    </w:div>
    <w:div w:id="425226843">
      <w:bodyDiv w:val="1"/>
      <w:marLeft w:val="0"/>
      <w:marRight w:val="0"/>
      <w:marTop w:val="0"/>
      <w:marBottom w:val="0"/>
      <w:divBdr>
        <w:top w:val="none" w:sz="0" w:space="0" w:color="auto"/>
        <w:left w:val="none" w:sz="0" w:space="0" w:color="auto"/>
        <w:bottom w:val="none" w:sz="0" w:space="0" w:color="auto"/>
        <w:right w:val="none" w:sz="0" w:space="0" w:color="auto"/>
      </w:divBdr>
    </w:div>
    <w:div w:id="427777296">
      <w:bodyDiv w:val="1"/>
      <w:marLeft w:val="0"/>
      <w:marRight w:val="0"/>
      <w:marTop w:val="0"/>
      <w:marBottom w:val="0"/>
      <w:divBdr>
        <w:top w:val="none" w:sz="0" w:space="0" w:color="auto"/>
        <w:left w:val="none" w:sz="0" w:space="0" w:color="auto"/>
        <w:bottom w:val="none" w:sz="0" w:space="0" w:color="auto"/>
        <w:right w:val="none" w:sz="0" w:space="0" w:color="auto"/>
      </w:divBdr>
    </w:div>
    <w:div w:id="433400170">
      <w:bodyDiv w:val="1"/>
      <w:marLeft w:val="0"/>
      <w:marRight w:val="0"/>
      <w:marTop w:val="0"/>
      <w:marBottom w:val="0"/>
      <w:divBdr>
        <w:top w:val="none" w:sz="0" w:space="0" w:color="auto"/>
        <w:left w:val="none" w:sz="0" w:space="0" w:color="auto"/>
        <w:bottom w:val="none" w:sz="0" w:space="0" w:color="auto"/>
        <w:right w:val="none" w:sz="0" w:space="0" w:color="auto"/>
      </w:divBdr>
    </w:div>
    <w:div w:id="439227344">
      <w:bodyDiv w:val="1"/>
      <w:marLeft w:val="0"/>
      <w:marRight w:val="0"/>
      <w:marTop w:val="0"/>
      <w:marBottom w:val="0"/>
      <w:divBdr>
        <w:top w:val="none" w:sz="0" w:space="0" w:color="auto"/>
        <w:left w:val="none" w:sz="0" w:space="0" w:color="auto"/>
        <w:bottom w:val="none" w:sz="0" w:space="0" w:color="auto"/>
        <w:right w:val="none" w:sz="0" w:space="0" w:color="auto"/>
      </w:divBdr>
    </w:div>
    <w:div w:id="448208942">
      <w:bodyDiv w:val="1"/>
      <w:marLeft w:val="0"/>
      <w:marRight w:val="0"/>
      <w:marTop w:val="0"/>
      <w:marBottom w:val="0"/>
      <w:divBdr>
        <w:top w:val="none" w:sz="0" w:space="0" w:color="auto"/>
        <w:left w:val="none" w:sz="0" w:space="0" w:color="auto"/>
        <w:bottom w:val="none" w:sz="0" w:space="0" w:color="auto"/>
        <w:right w:val="none" w:sz="0" w:space="0" w:color="auto"/>
      </w:divBdr>
    </w:div>
    <w:div w:id="449011603">
      <w:bodyDiv w:val="1"/>
      <w:marLeft w:val="0"/>
      <w:marRight w:val="0"/>
      <w:marTop w:val="0"/>
      <w:marBottom w:val="0"/>
      <w:divBdr>
        <w:top w:val="none" w:sz="0" w:space="0" w:color="auto"/>
        <w:left w:val="none" w:sz="0" w:space="0" w:color="auto"/>
        <w:bottom w:val="none" w:sz="0" w:space="0" w:color="auto"/>
        <w:right w:val="none" w:sz="0" w:space="0" w:color="auto"/>
      </w:divBdr>
    </w:div>
    <w:div w:id="453794630">
      <w:bodyDiv w:val="1"/>
      <w:marLeft w:val="0"/>
      <w:marRight w:val="0"/>
      <w:marTop w:val="0"/>
      <w:marBottom w:val="0"/>
      <w:divBdr>
        <w:top w:val="none" w:sz="0" w:space="0" w:color="auto"/>
        <w:left w:val="none" w:sz="0" w:space="0" w:color="auto"/>
        <w:bottom w:val="none" w:sz="0" w:space="0" w:color="auto"/>
        <w:right w:val="none" w:sz="0" w:space="0" w:color="auto"/>
      </w:divBdr>
    </w:div>
    <w:div w:id="453865561">
      <w:bodyDiv w:val="1"/>
      <w:marLeft w:val="0"/>
      <w:marRight w:val="0"/>
      <w:marTop w:val="0"/>
      <w:marBottom w:val="0"/>
      <w:divBdr>
        <w:top w:val="none" w:sz="0" w:space="0" w:color="auto"/>
        <w:left w:val="none" w:sz="0" w:space="0" w:color="auto"/>
        <w:bottom w:val="none" w:sz="0" w:space="0" w:color="auto"/>
        <w:right w:val="none" w:sz="0" w:space="0" w:color="auto"/>
      </w:divBdr>
    </w:div>
    <w:div w:id="464395612">
      <w:bodyDiv w:val="1"/>
      <w:marLeft w:val="0"/>
      <w:marRight w:val="0"/>
      <w:marTop w:val="0"/>
      <w:marBottom w:val="0"/>
      <w:divBdr>
        <w:top w:val="none" w:sz="0" w:space="0" w:color="auto"/>
        <w:left w:val="none" w:sz="0" w:space="0" w:color="auto"/>
        <w:bottom w:val="none" w:sz="0" w:space="0" w:color="auto"/>
        <w:right w:val="none" w:sz="0" w:space="0" w:color="auto"/>
      </w:divBdr>
    </w:div>
    <w:div w:id="472453585">
      <w:bodyDiv w:val="1"/>
      <w:marLeft w:val="0"/>
      <w:marRight w:val="0"/>
      <w:marTop w:val="0"/>
      <w:marBottom w:val="0"/>
      <w:divBdr>
        <w:top w:val="none" w:sz="0" w:space="0" w:color="auto"/>
        <w:left w:val="none" w:sz="0" w:space="0" w:color="auto"/>
        <w:bottom w:val="none" w:sz="0" w:space="0" w:color="auto"/>
        <w:right w:val="none" w:sz="0" w:space="0" w:color="auto"/>
      </w:divBdr>
    </w:div>
    <w:div w:id="485632833">
      <w:bodyDiv w:val="1"/>
      <w:marLeft w:val="0"/>
      <w:marRight w:val="0"/>
      <w:marTop w:val="0"/>
      <w:marBottom w:val="0"/>
      <w:divBdr>
        <w:top w:val="none" w:sz="0" w:space="0" w:color="auto"/>
        <w:left w:val="none" w:sz="0" w:space="0" w:color="auto"/>
        <w:bottom w:val="none" w:sz="0" w:space="0" w:color="auto"/>
        <w:right w:val="none" w:sz="0" w:space="0" w:color="auto"/>
      </w:divBdr>
    </w:div>
    <w:div w:id="491215064">
      <w:bodyDiv w:val="1"/>
      <w:marLeft w:val="0"/>
      <w:marRight w:val="0"/>
      <w:marTop w:val="0"/>
      <w:marBottom w:val="0"/>
      <w:divBdr>
        <w:top w:val="none" w:sz="0" w:space="0" w:color="auto"/>
        <w:left w:val="none" w:sz="0" w:space="0" w:color="auto"/>
        <w:bottom w:val="none" w:sz="0" w:space="0" w:color="auto"/>
        <w:right w:val="none" w:sz="0" w:space="0" w:color="auto"/>
      </w:divBdr>
    </w:div>
    <w:div w:id="494148328">
      <w:bodyDiv w:val="1"/>
      <w:marLeft w:val="0"/>
      <w:marRight w:val="0"/>
      <w:marTop w:val="0"/>
      <w:marBottom w:val="0"/>
      <w:divBdr>
        <w:top w:val="none" w:sz="0" w:space="0" w:color="auto"/>
        <w:left w:val="none" w:sz="0" w:space="0" w:color="auto"/>
        <w:bottom w:val="none" w:sz="0" w:space="0" w:color="auto"/>
        <w:right w:val="none" w:sz="0" w:space="0" w:color="auto"/>
      </w:divBdr>
    </w:div>
    <w:div w:id="503862622">
      <w:bodyDiv w:val="1"/>
      <w:marLeft w:val="0"/>
      <w:marRight w:val="0"/>
      <w:marTop w:val="0"/>
      <w:marBottom w:val="0"/>
      <w:divBdr>
        <w:top w:val="none" w:sz="0" w:space="0" w:color="auto"/>
        <w:left w:val="none" w:sz="0" w:space="0" w:color="auto"/>
        <w:bottom w:val="none" w:sz="0" w:space="0" w:color="auto"/>
        <w:right w:val="none" w:sz="0" w:space="0" w:color="auto"/>
      </w:divBdr>
    </w:div>
    <w:div w:id="505093742">
      <w:bodyDiv w:val="1"/>
      <w:marLeft w:val="0"/>
      <w:marRight w:val="0"/>
      <w:marTop w:val="0"/>
      <w:marBottom w:val="0"/>
      <w:divBdr>
        <w:top w:val="none" w:sz="0" w:space="0" w:color="auto"/>
        <w:left w:val="none" w:sz="0" w:space="0" w:color="auto"/>
        <w:bottom w:val="none" w:sz="0" w:space="0" w:color="auto"/>
        <w:right w:val="none" w:sz="0" w:space="0" w:color="auto"/>
      </w:divBdr>
    </w:div>
    <w:div w:id="524371661">
      <w:bodyDiv w:val="1"/>
      <w:marLeft w:val="0"/>
      <w:marRight w:val="0"/>
      <w:marTop w:val="0"/>
      <w:marBottom w:val="0"/>
      <w:divBdr>
        <w:top w:val="none" w:sz="0" w:space="0" w:color="auto"/>
        <w:left w:val="none" w:sz="0" w:space="0" w:color="auto"/>
        <w:bottom w:val="none" w:sz="0" w:space="0" w:color="auto"/>
        <w:right w:val="none" w:sz="0" w:space="0" w:color="auto"/>
      </w:divBdr>
    </w:div>
    <w:div w:id="533810593">
      <w:bodyDiv w:val="1"/>
      <w:marLeft w:val="0"/>
      <w:marRight w:val="0"/>
      <w:marTop w:val="0"/>
      <w:marBottom w:val="0"/>
      <w:divBdr>
        <w:top w:val="none" w:sz="0" w:space="0" w:color="auto"/>
        <w:left w:val="none" w:sz="0" w:space="0" w:color="auto"/>
        <w:bottom w:val="none" w:sz="0" w:space="0" w:color="auto"/>
        <w:right w:val="none" w:sz="0" w:space="0" w:color="auto"/>
      </w:divBdr>
    </w:div>
    <w:div w:id="533930128">
      <w:bodyDiv w:val="1"/>
      <w:marLeft w:val="0"/>
      <w:marRight w:val="0"/>
      <w:marTop w:val="0"/>
      <w:marBottom w:val="0"/>
      <w:divBdr>
        <w:top w:val="none" w:sz="0" w:space="0" w:color="auto"/>
        <w:left w:val="none" w:sz="0" w:space="0" w:color="auto"/>
        <w:bottom w:val="none" w:sz="0" w:space="0" w:color="auto"/>
        <w:right w:val="none" w:sz="0" w:space="0" w:color="auto"/>
      </w:divBdr>
    </w:div>
    <w:div w:id="536237675">
      <w:bodyDiv w:val="1"/>
      <w:marLeft w:val="0"/>
      <w:marRight w:val="0"/>
      <w:marTop w:val="0"/>
      <w:marBottom w:val="0"/>
      <w:divBdr>
        <w:top w:val="none" w:sz="0" w:space="0" w:color="auto"/>
        <w:left w:val="none" w:sz="0" w:space="0" w:color="auto"/>
        <w:bottom w:val="none" w:sz="0" w:space="0" w:color="auto"/>
        <w:right w:val="none" w:sz="0" w:space="0" w:color="auto"/>
      </w:divBdr>
    </w:div>
    <w:div w:id="541327932">
      <w:bodyDiv w:val="1"/>
      <w:marLeft w:val="0"/>
      <w:marRight w:val="0"/>
      <w:marTop w:val="0"/>
      <w:marBottom w:val="0"/>
      <w:divBdr>
        <w:top w:val="none" w:sz="0" w:space="0" w:color="auto"/>
        <w:left w:val="none" w:sz="0" w:space="0" w:color="auto"/>
        <w:bottom w:val="none" w:sz="0" w:space="0" w:color="auto"/>
        <w:right w:val="none" w:sz="0" w:space="0" w:color="auto"/>
      </w:divBdr>
    </w:div>
    <w:div w:id="544681434">
      <w:bodyDiv w:val="1"/>
      <w:marLeft w:val="0"/>
      <w:marRight w:val="0"/>
      <w:marTop w:val="0"/>
      <w:marBottom w:val="0"/>
      <w:divBdr>
        <w:top w:val="none" w:sz="0" w:space="0" w:color="auto"/>
        <w:left w:val="none" w:sz="0" w:space="0" w:color="auto"/>
        <w:bottom w:val="none" w:sz="0" w:space="0" w:color="auto"/>
        <w:right w:val="none" w:sz="0" w:space="0" w:color="auto"/>
      </w:divBdr>
    </w:div>
    <w:div w:id="558520232">
      <w:bodyDiv w:val="1"/>
      <w:marLeft w:val="0"/>
      <w:marRight w:val="0"/>
      <w:marTop w:val="0"/>
      <w:marBottom w:val="0"/>
      <w:divBdr>
        <w:top w:val="none" w:sz="0" w:space="0" w:color="auto"/>
        <w:left w:val="none" w:sz="0" w:space="0" w:color="auto"/>
        <w:bottom w:val="none" w:sz="0" w:space="0" w:color="auto"/>
        <w:right w:val="none" w:sz="0" w:space="0" w:color="auto"/>
      </w:divBdr>
    </w:div>
    <w:div w:id="560945956">
      <w:bodyDiv w:val="1"/>
      <w:marLeft w:val="0"/>
      <w:marRight w:val="0"/>
      <w:marTop w:val="0"/>
      <w:marBottom w:val="0"/>
      <w:divBdr>
        <w:top w:val="none" w:sz="0" w:space="0" w:color="auto"/>
        <w:left w:val="none" w:sz="0" w:space="0" w:color="auto"/>
        <w:bottom w:val="none" w:sz="0" w:space="0" w:color="auto"/>
        <w:right w:val="none" w:sz="0" w:space="0" w:color="auto"/>
      </w:divBdr>
    </w:div>
    <w:div w:id="569924984">
      <w:bodyDiv w:val="1"/>
      <w:marLeft w:val="0"/>
      <w:marRight w:val="0"/>
      <w:marTop w:val="0"/>
      <w:marBottom w:val="0"/>
      <w:divBdr>
        <w:top w:val="none" w:sz="0" w:space="0" w:color="auto"/>
        <w:left w:val="none" w:sz="0" w:space="0" w:color="auto"/>
        <w:bottom w:val="none" w:sz="0" w:space="0" w:color="auto"/>
        <w:right w:val="none" w:sz="0" w:space="0" w:color="auto"/>
      </w:divBdr>
    </w:div>
    <w:div w:id="586771271">
      <w:bodyDiv w:val="1"/>
      <w:marLeft w:val="0"/>
      <w:marRight w:val="0"/>
      <w:marTop w:val="0"/>
      <w:marBottom w:val="0"/>
      <w:divBdr>
        <w:top w:val="none" w:sz="0" w:space="0" w:color="auto"/>
        <w:left w:val="none" w:sz="0" w:space="0" w:color="auto"/>
        <w:bottom w:val="none" w:sz="0" w:space="0" w:color="auto"/>
        <w:right w:val="none" w:sz="0" w:space="0" w:color="auto"/>
      </w:divBdr>
    </w:div>
    <w:div w:id="597518683">
      <w:bodyDiv w:val="1"/>
      <w:marLeft w:val="0"/>
      <w:marRight w:val="0"/>
      <w:marTop w:val="0"/>
      <w:marBottom w:val="0"/>
      <w:divBdr>
        <w:top w:val="none" w:sz="0" w:space="0" w:color="auto"/>
        <w:left w:val="none" w:sz="0" w:space="0" w:color="auto"/>
        <w:bottom w:val="none" w:sz="0" w:space="0" w:color="auto"/>
        <w:right w:val="none" w:sz="0" w:space="0" w:color="auto"/>
      </w:divBdr>
    </w:div>
    <w:div w:id="599332876">
      <w:bodyDiv w:val="1"/>
      <w:marLeft w:val="0"/>
      <w:marRight w:val="0"/>
      <w:marTop w:val="0"/>
      <w:marBottom w:val="0"/>
      <w:divBdr>
        <w:top w:val="none" w:sz="0" w:space="0" w:color="auto"/>
        <w:left w:val="none" w:sz="0" w:space="0" w:color="auto"/>
        <w:bottom w:val="none" w:sz="0" w:space="0" w:color="auto"/>
        <w:right w:val="none" w:sz="0" w:space="0" w:color="auto"/>
      </w:divBdr>
    </w:div>
    <w:div w:id="606625053">
      <w:bodyDiv w:val="1"/>
      <w:marLeft w:val="0"/>
      <w:marRight w:val="0"/>
      <w:marTop w:val="0"/>
      <w:marBottom w:val="0"/>
      <w:divBdr>
        <w:top w:val="none" w:sz="0" w:space="0" w:color="auto"/>
        <w:left w:val="none" w:sz="0" w:space="0" w:color="auto"/>
        <w:bottom w:val="none" w:sz="0" w:space="0" w:color="auto"/>
        <w:right w:val="none" w:sz="0" w:space="0" w:color="auto"/>
      </w:divBdr>
    </w:div>
    <w:div w:id="606887875">
      <w:bodyDiv w:val="1"/>
      <w:marLeft w:val="0"/>
      <w:marRight w:val="0"/>
      <w:marTop w:val="0"/>
      <w:marBottom w:val="0"/>
      <w:divBdr>
        <w:top w:val="none" w:sz="0" w:space="0" w:color="auto"/>
        <w:left w:val="none" w:sz="0" w:space="0" w:color="auto"/>
        <w:bottom w:val="none" w:sz="0" w:space="0" w:color="auto"/>
        <w:right w:val="none" w:sz="0" w:space="0" w:color="auto"/>
      </w:divBdr>
    </w:div>
    <w:div w:id="609122900">
      <w:bodyDiv w:val="1"/>
      <w:marLeft w:val="0"/>
      <w:marRight w:val="0"/>
      <w:marTop w:val="0"/>
      <w:marBottom w:val="0"/>
      <w:divBdr>
        <w:top w:val="none" w:sz="0" w:space="0" w:color="auto"/>
        <w:left w:val="none" w:sz="0" w:space="0" w:color="auto"/>
        <w:bottom w:val="none" w:sz="0" w:space="0" w:color="auto"/>
        <w:right w:val="none" w:sz="0" w:space="0" w:color="auto"/>
      </w:divBdr>
    </w:div>
    <w:div w:id="612053961">
      <w:bodyDiv w:val="1"/>
      <w:marLeft w:val="0"/>
      <w:marRight w:val="0"/>
      <w:marTop w:val="0"/>
      <w:marBottom w:val="0"/>
      <w:divBdr>
        <w:top w:val="none" w:sz="0" w:space="0" w:color="auto"/>
        <w:left w:val="none" w:sz="0" w:space="0" w:color="auto"/>
        <w:bottom w:val="none" w:sz="0" w:space="0" w:color="auto"/>
        <w:right w:val="none" w:sz="0" w:space="0" w:color="auto"/>
      </w:divBdr>
    </w:div>
    <w:div w:id="612370248">
      <w:bodyDiv w:val="1"/>
      <w:marLeft w:val="0"/>
      <w:marRight w:val="0"/>
      <w:marTop w:val="0"/>
      <w:marBottom w:val="0"/>
      <w:divBdr>
        <w:top w:val="none" w:sz="0" w:space="0" w:color="auto"/>
        <w:left w:val="none" w:sz="0" w:space="0" w:color="auto"/>
        <w:bottom w:val="none" w:sz="0" w:space="0" w:color="auto"/>
        <w:right w:val="none" w:sz="0" w:space="0" w:color="auto"/>
      </w:divBdr>
    </w:div>
    <w:div w:id="620191952">
      <w:bodyDiv w:val="1"/>
      <w:marLeft w:val="0"/>
      <w:marRight w:val="0"/>
      <w:marTop w:val="0"/>
      <w:marBottom w:val="0"/>
      <w:divBdr>
        <w:top w:val="none" w:sz="0" w:space="0" w:color="auto"/>
        <w:left w:val="none" w:sz="0" w:space="0" w:color="auto"/>
        <w:bottom w:val="none" w:sz="0" w:space="0" w:color="auto"/>
        <w:right w:val="none" w:sz="0" w:space="0" w:color="auto"/>
      </w:divBdr>
    </w:div>
    <w:div w:id="623345108">
      <w:bodyDiv w:val="1"/>
      <w:marLeft w:val="0"/>
      <w:marRight w:val="0"/>
      <w:marTop w:val="0"/>
      <w:marBottom w:val="0"/>
      <w:divBdr>
        <w:top w:val="none" w:sz="0" w:space="0" w:color="auto"/>
        <w:left w:val="none" w:sz="0" w:space="0" w:color="auto"/>
        <w:bottom w:val="none" w:sz="0" w:space="0" w:color="auto"/>
        <w:right w:val="none" w:sz="0" w:space="0" w:color="auto"/>
      </w:divBdr>
    </w:div>
    <w:div w:id="623387371">
      <w:bodyDiv w:val="1"/>
      <w:marLeft w:val="0"/>
      <w:marRight w:val="0"/>
      <w:marTop w:val="0"/>
      <w:marBottom w:val="0"/>
      <w:divBdr>
        <w:top w:val="none" w:sz="0" w:space="0" w:color="auto"/>
        <w:left w:val="none" w:sz="0" w:space="0" w:color="auto"/>
        <w:bottom w:val="none" w:sz="0" w:space="0" w:color="auto"/>
        <w:right w:val="none" w:sz="0" w:space="0" w:color="auto"/>
      </w:divBdr>
    </w:div>
    <w:div w:id="624235024">
      <w:bodyDiv w:val="1"/>
      <w:marLeft w:val="0"/>
      <w:marRight w:val="0"/>
      <w:marTop w:val="0"/>
      <w:marBottom w:val="0"/>
      <w:divBdr>
        <w:top w:val="none" w:sz="0" w:space="0" w:color="auto"/>
        <w:left w:val="none" w:sz="0" w:space="0" w:color="auto"/>
        <w:bottom w:val="none" w:sz="0" w:space="0" w:color="auto"/>
        <w:right w:val="none" w:sz="0" w:space="0" w:color="auto"/>
      </w:divBdr>
    </w:div>
    <w:div w:id="626468529">
      <w:bodyDiv w:val="1"/>
      <w:marLeft w:val="0"/>
      <w:marRight w:val="0"/>
      <w:marTop w:val="0"/>
      <w:marBottom w:val="0"/>
      <w:divBdr>
        <w:top w:val="none" w:sz="0" w:space="0" w:color="auto"/>
        <w:left w:val="none" w:sz="0" w:space="0" w:color="auto"/>
        <w:bottom w:val="none" w:sz="0" w:space="0" w:color="auto"/>
        <w:right w:val="none" w:sz="0" w:space="0" w:color="auto"/>
      </w:divBdr>
    </w:div>
    <w:div w:id="627049425">
      <w:bodyDiv w:val="1"/>
      <w:marLeft w:val="0"/>
      <w:marRight w:val="0"/>
      <w:marTop w:val="0"/>
      <w:marBottom w:val="0"/>
      <w:divBdr>
        <w:top w:val="none" w:sz="0" w:space="0" w:color="auto"/>
        <w:left w:val="none" w:sz="0" w:space="0" w:color="auto"/>
        <w:bottom w:val="none" w:sz="0" w:space="0" w:color="auto"/>
        <w:right w:val="none" w:sz="0" w:space="0" w:color="auto"/>
      </w:divBdr>
    </w:div>
    <w:div w:id="635569507">
      <w:bodyDiv w:val="1"/>
      <w:marLeft w:val="0"/>
      <w:marRight w:val="0"/>
      <w:marTop w:val="0"/>
      <w:marBottom w:val="0"/>
      <w:divBdr>
        <w:top w:val="none" w:sz="0" w:space="0" w:color="auto"/>
        <w:left w:val="none" w:sz="0" w:space="0" w:color="auto"/>
        <w:bottom w:val="none" w:sz="0" w:space="0" w:color="auto"/>
        <w:right w:val="none" w:sz="0" w:space="0" w:color="auto"/>
      </w:divBdr>
    </w:div>
    <w:div w:id="639843706">
      <w:bodyDiv w:val="1"/>
      <w:marLeft w:val="0"/>
      <w:marRight w:val="0"/>
      <w:marTop w:val="0"/>
      <w:marBottom w:val="0"/>
      <w:divBdr>
        <w:top w:val="none" w:sz="0" w:space="0" w:color="auto"/>
        <w:left w:val="none" w:sz="0" w:space="0" w:color="auto"/>
        <w:bottom w:val="none" w:sz="0" w:space="0" w:color="auto"/>
        <w:right w:val="none" w:sz="0" w:space="0" w:color="auto"/>
      </w:divBdr>
    </w:div>
    <w:div w:id="641081433">
      <w:bodyDiv w:val="1"/>
      <w:marLeft w:val="0"/>
      <w:marRight w:val="0"/>
      <w:marTop w:val="0"/>
      <w:marBottom w:val="0"/>
      <w:divBdr>
        <w:top w:val="none" w:sz="0" w:space="0" w:color="auto"/>
        <w:left w:val="none" w:sz="0" w:space="0" w:color="auto"/>
        <w:bottom w:val="none" w:sz="0" w:space="0" w:color="auto"/>
        <w:right w:val="none" w:sz="0" w:space="0" w:color="auto"/>
      </w:divBdr>
    </w:div>
    <w:div w:id="641932832">
      <w:bodyDiv w:val="1"/>
      <w:marLeft w:val="0"/>
      <w:marRight w:val="0"/>
      <w:marTop w:val="0"/>
      <w:marBottom w:val="0"/>
      <w:divBdr>
        <w:top w:val="none" w:sz="0" w:space="0" w:color="auto"/>
        <w:left w:val="none" w:sz="0" w:space="0" w:color="auto"/>
        <w:bottom w:val="none" w:sz="0" w:space="0" w:color="auto"/>
        <w:right w:val="none" w:sz="0" w:space="0" w:color="auto"/>
      </w:divBdr>
    </w:div>
    <w:div w:id="645013815">
      <w:bodyDiv w:val="1"/>
      <w:marLeft w:val="0"/>
      <w:marRight w:val="0"/>
      <w:marTop w:val="0"/>
      <w:marBottom w:val="0"/>
      <w:divBdr>
        <w:top w:val="none" w:sz="0" w:space="0" w:color="auto"/>
        <w:left w:val="none" w:sz="0" w:space="0" w:color="auto"/>
        <w:bottom w:val="none" w:sz="0" w:space="0" w:color="auto"/>
        <w:right w:val="none" w:sz="0" w:space="0" w:color="auto"/>
      </w:divBdr>
    </w:div>
    <w:div w:id="652760301">
      <w:bodyDiv w:val="1"/>
      <w:marLeft w:val="0"/>
      <w:marRight w:val="0"/>
      <w:marTop w:val="0"/>
      <w:marBottom w:val="0"/>
      <w:divBdr>
        <w:top w:val="none" w:sz="0" w:space="0" w:color="auto"/>
        <w:left w:val="none" w:sz="0" w:space="0" w:color="auto"/>
        <w:bottom w:val="none" w:sz="0" w:space="0" w:color="auto"/>
        <w:right w:val="none" w:sz="0" w:space="0" w:color="auto"/>
      </w:divBdr>
    </w:div>
    <w:div w:id="659315529">
      <w:bodyDiv w:val="1"/>
      <w:marLeft w:val="0"/>
      <w:marRight w:val="0"/>
      <w:marTop w:val="0"/>
      <w:marBottom w:val="0"/>
      <w:divBdr>
        <w:top w:val="none" w:sz="0" w:space="0" w:color="auto"/>
        <w:left w:val="none" w:sz="0" w:space="0" w:color="auto"/>
        <w:bottom w:val="none" w:sz="0" w:space="0" w:color="auto"/>
        <w:right w:val="none" w:sz="0" w:space="0" w:color="auto"/>
      </w:divBdr>
    </w:div>
    <w:div w:id="664479026">
      <w:bodyDiv w:val="1"/>
      <w:marLeft w:val="0"/>
      <w:marRight w:val="0"/>
      <w:marTop w:val="0"/>
      <w:marBottom w:val="0"/>
      <w:divBdr>
        <w:top w:val="none" w:sz="0" w:space="0" w:color="auto"/>
        <w:left w:val="none" w:sz="0" w:space="0" w:color="auto"/>
        <w:bottom w:val="none" w:sz="0" w:space="0" w:color="auto"/>
        <w:right w:val="none" w:sz="0" w:space="0" w:color="auto"/>
      </w:divBdr>
    </w:div>
    <w:div w:id="671643095">
      <w:bodyDiv w:val="1"/>
      <w:marLeft w:val="0"/>
      <w:marRight w:val="0"/>
      <w:marTop w:val="0"/>
      <w:marBottom w:val="0"/>
      <w:divBdr>
        <w:top w:val="none" w:sz="0" w:space="0" w:color="auto"/>
        <w:left w:val="none" w:sz="0" w:space="0" w:color="auto"/>
        <w:bottom w:val="none" w:sz="0" w:space="0" w:color="auto"/>
        <w:right w:val="none" w:sz="0" w:space="0" w:color="auto"/>
      </w:divBdr>
    </w:div>
    <w:div w:id="689067297">
      <w:bodyDiv w:val="1"/>
      <w:marLeft w:val="0"/>
      <w:marRight w:val="0"/>
      <w:marTop w:val="0"/>
      <w:marBottom w:val="0"/>
      <w:divBdr>
        <w:top w:val="none" w:sz="0" w:space="0" w:color="auto"/>
        <w:left w:val="none" w:sz="0" w:space="0" w:color="auto"/>
        <w:bottom w:val="none" w:sz="0" w:space="0" w:color="auto"/>
        <w:right w:val="none" w:sz="0" w:space="0" w:color="auto"/>
      </w:divBdr>
    </w:div>
    <w:div w:id="689717174">
      <w:bodyDiv w:val="1"/>
      <w:marLeft w:val="0"/>
      <w:marRight w:val="0"/>
      <w:marTop w:val="0"/>
      <w:marBottom w:val="0"/>
      <w:divBdr>
        <w:top w:val="none" w:sz="0" w:space="0" w:color="auto"/>
        <w:left w:val="none" w:sz="0" w:space="0" w:color="auto"/>
        <w:bottom w:val="none" w:sz="0" w:space="0" w:color="auto"/>
        <w:right w:val="none" w:sz="0" w:space="0" w:color="auto"/>
      </w:divBdr>
    </w:div>
    <w:div w:id="705059924">
      <w:bodyDiv w:val="1"/>
      <w:marLeft w:val="0"/>
      <w:marRight w:val="0"/>
      <w:marTop w:val="0"/>
      <w:marBottom w:val="0"/>
      <w:divBdr>
        <w:top w:val="none" w:sz="0" w:space="0" w:color="auto"/>
        <w:left w:val="none" w:sz="0" w:space="0" w:color="auto"/>
        <w:bottom w:val="none" w:sz="0" w:space="0" w:color="auto"/>
        <w:right w:val="none" w:sz="0" w:space="0" w:color="auto"/>
      </w:divBdr>
    </w:div>
    <w:div w:id="711540199">
      <w:bodyDiv w:val="1"/>
      <w:marLeft w:val="0"/>
      <w:marRight w:val="0"/>
      <w:marTop w:val="0"/>
      <w:marBottom w:val="0"/>
      <w:divBdr>
        <w:top w:val="none" w:sz="0" w:space="0" w:color="auto"/>
        <w:left w:val="none" w:sz="0" w:space="0" w:color="auto"/>
        <w:bottom w:val="none" w:sz="0" w:space="0" w:color="auto"/>
        <w:right w:val="none" w:sz="0" w:space="0" w:color="auto"/>
      </w:divBdr>
    </w:div>
    <w:div w:id="713895196">
      <w:bodyDiv w:val="1"/>
      <w:marLeft w:val="0"/>
      <w:marRight w:val="0"/>
      <w:marTop w:val="0"/>
      <w:marBottom w:val="0"/>
      <w:divBdr>
        <w:top w:val="none" w:sz="0" w:space="0" w:color="auto"/>
        <w:left w:val="none" w:sz="0" w:space="0" w:color="auto"/>
        <w:bottom w:val="none" w:sz="0" w:space="0" w:color="auto"/>
        <w:right w:val="none" w:sz="0" w:space="0" w:color="auto"/>
      </w:divBdr>
    </w:div>
    <w:div w:id="713968123">
      <w:bodyDiv w:val="1"/>
      <w:marLeft w:val="0"/>
      <w:marRight w:val="0"/>
      <w:marTop w:val="0"/>
      <w:marBottom w:val="0"/>
      <w:divBdr>
        <w:top w:val="none" w:sz="0" w:space="0" w:color="auto"/>
        <w:left w:val="none" w:sz="0" w:space="0" w:color="auto"/>
        <w:bottom w:val="none" w:sz="0" w:space="0" w:color="auto"/>
        <w:right w:val="none" w:sz="0" w:space="0" w:color="auto"/>
      </w:divBdr>
    </w:div>
    <w:div w:id="725179012">
      <w:bodyDiv w:val="1"/>
      <w:marLeft w:val="0"/>
      <w:marRight w:val="0"/>
      <w:marTop w:val="0"/>
      <w:marBottom w:val="0"/>
      <w:divBdr>
        <w:top w:val="none" w:sz="0" w:space="0" w:color="auto"/>
        <w:left w:val="none" w:sz="0" w:space="0" w:color="auto"/>
        <w:bottom w:val="none" w:sz="0" w:space="0" w:color="auto"/>
        <w:right w:val="none" w:sz="0" w:space="0" w:color="auto"/>
      </w:divBdr>
    </w:div>
    <w:div w:id="725572617">
      <w:bodyDiv w:val="1"/>
      <w:marLeft w:val="0"/>
      <w:marRight w:val="0"/>
      <w:marTop w:val="0"/>
      <w:marBottom w:val="0"/>
      <w:divBdr>
        <w:top w:val="none" w:sz="0" w:space="0" w:color="auto"/>
        <w:left w:val="none" w:sz="0" w:space="0" w:color="auto"/>
        <w:bottom w:val="none" w:sz="0" w:space="0" w:color="auto"/>
        <w:right w:val="none" w:sz="0" w:space="0" w:color="auto"/>
      </w:divBdr>
    </w:div>
    <w:div w:id="726608747">
      <w:bodyDiv w:val="1"/>
      <w:marLeft w:val="0"/>
      <w:marRight w:val="0"/>
      <w:marTop w:val="0"/>
      <w:marBottom w:val="0"/>
      <w:divBdr>
        <w:top w:val="none" w:sz="0" w:space="0" w:color="auto"/>
        <w:left w:val="none" w:sz="0" w:space="0" w:color="auto"/>
        <w:bottom w:val="none" w:sz="0" w:space="0" w:color="auto"/>
        <w:right w:val="none" w:sz="0" w:space="0" w:color="auto"/>
      </w:divBdr>
    </w:div>
    <w:div w:id="733817042">
      <w:bodyDiv w:val="1"/>
      <w:marLeft w:val="0"/>
      <w:marRight w:val="0"/>
      <w:marTop w:val="0"/>
      <w:marBottom w:val="0"/>
      <w:divBdr>
        <w:top w:val="none" w:sz="0" w:space="0" w:color="auto"/>
        <w:left w:val="none" w:sz="0" w:space="0" w:color="auto"/>
        <w:bottom w:val="none" w:sz="0" w:space="0" w:color="auto"/>
        <w:right w:val="none" w:sz="0" w:space="0" w:color="auto"/>
      </w:divBdr>
    </w:div>
    <w:div w:id="734812592">
      <w:bodyDiv w:val="1"/>
      <w:marLeft w:val="0"/>
      <w:marRight w:val="0"/>
      <w:marTop w:val="0"/>
      <w:marBottom w:val="0"/>
      <w:divBdr>
        <w:top w:val="none" w:sz="0" w:space="0" w:color="auto"/>
        <w:left w:val="none" w:sz="0" w:space="0" w:color="auto"/>
        <w:bottom w:val="none" w:sz="0" w:space="0" w:color="auto"/>
        <w:right w:val="none" w:sz="0" w:space="0" w:color="auto"/>
      </w:divBdr>
    </w:div>
    <w:div w:id="739137436">
      <w:bodyDiv w:val="1"/>
      <w:marLeft w:val="0"/>
      <w:marRight w:val="0"/>
      <w:marTop w:val="0"/>
      <w:marBottom w:val="0"/>
      <w:divBdr>
        <w:top w:val="none" w:sz="0" w:space="0" w:color="auto"/>
        <w:left w:val="none" w:sz="0" w:space="0" w:color="auto"/>
        <w:bottom w:val="none" w:sz="0" w:space="0" w:color="auto"/>
        <w:right w:val="none" w:sz="0" w:space="0" w:color="auto"/>
      </w:divBdr>
    </w:div>
    <w:div w:id="740253044">
      <w:bodyDiv w:val="1"/>
      <w:marLeft w:val="0"/>
      <w:marRight w:val="0"/>
      <w:marTop w:val="0"/>
      <w:marBottom w:val="0"/>
      <w:divBdr>
        <w:top w:val="none" w:sz="0" w:space="0" w:color="auto"/>
        <w:left w:val="none" w:sz="0" w:space="0" w:color="auto"/>
        <w:bottom w:val="none" w:sz="0" w:space="0" w:color="auto"/>
        <w:right w:val="none" w:sz="0" w:space="0" w:color="auto"/>
      </w:divBdr>
    </w:div>
    <w:div w:id="741563844">
      <w:bodyDiv w:val="1"/>
      <w:marLeft w:val="0"/>
      <w:marRight w:val="0"/>
      <w:marTop w:val="0"/>
      <w:marBottom w:val="0"/>
      <w:divBdr>
        <w:top w:val="none" w:sz="0" w:space="0" w:color="auto"/>
        <w:left w:val="none" w:sz="0" w:space="0" w:color="auto"/>
        <w:bottom w:val="none" w:sz="0" w:space="0" w:color="auto"/>
        <w:right w:val="none" w:sz="0" w:space="0" w:color="auto"/>
      </w:divBdr>
    </w:div>
    <w:div w:id="744837828">
      <w:bodyDiv w:val="1"/>
      <w:marLeft w:val="0"/>
      <w:marRight w:val="0"/>
      <w:marTop w:val="0"/>
      <w:marBottom w:val="0"/>
      <w:divBdr>
        <w:top w:val="none" w:sz="0" w:space="0" w:color="auto"/>
        <w:left w:val="none" w:sz="0" w:space="0" w:color="auto"/>
        <w:bottom w:val="none" w:sz="0" w:space="0" w:color="auto"/>
        <w:right w:val="none" w:sz="0" w:space="0" w:color="auto"/>
      </w:divBdr>
    </w:div>
    <w:div w:id="746456970">
      <w:bodyDiv w:val="1"/>
      <w:marLeft w:val="0"/>
      <w:marRight w:val="0"/>
      <w:marTop w:val="0"/>
      <w:marBottom w:val="0"/>
      <w:divBdr>
        <w:top w:val="none" w:sz="0" w:space="0" w:color="auto"/>
        <w:left w:val="none" w:sz="0" w:space="0" w:color="auto"/>
        <w:bottom w:val="none" w:sz="0" w:space="0" w:color="auto"/>
        <w:right w:val="none" w:sz="0" w:space="0" w:color="auto"/>
      </w:divBdr>
    </w:div>
    <w:div w:id="746725293">
      <w:bodyDiv w:val="1"/>
      <w:marLeft w:val="0"/>
      <w:marRight w:val="0"/>
      <w:marTop w:val="0"/>
      <w:marBottom w:val="0"/>
      <w:divBdr>
        <w:top w:val="none" w:sz="0" w:space="0" w:color="auto"/>
        <w:left w:val="none" w:sz="0" w:space="0" w:color="auto"/>
        <w:bottom w:val="none" w:sz="0" w:space="0" w:color="auto"/>
        <w:right w:val="none" w:sz="0" w:space="0" w:color="auto"/>
      </w:divBdr>
    </w:div>
    <w:div w:id="757749305">
      <w:bodyDiv w:val="1"/>
      <w:marLeft w:val="0"/>
      <w:marRight w:val="0"/>
      <w:marTop w:val="0"/>
      <w:marBottom w:val="0"/>
      <w:divBdr>
        <w:top w:val="none" w:sz="0" w:space="0" w:color="auto"/>
        <w:left w:val="none" w:sz="0" w:space="0" w:color="auto"/>
        <w:bottom w:val="none" w:sz="0" w:space="0" w:color="auto"/>
        <w:right w:val="none" w:sz="0" w:space="0" w:color="auto"/>
      </w:divBdr>
    </w:div>
    <w:div w:id="762260273">
      <w:bodyDiv w:val="1"/>
      <w:marLeft w:val="0"/>
      <w:marRight w:val="0"/>
      <w:marTop w:val="0"/>
      <w:marBottom w:val="0"/>
      <w:divBdr>
        <w:top w:val="none" w:sz="0" w:space="0" w:color="auto"/>
        <w:left w:val="none" w:sz="0" w:space="0" w:color="auto"/>
        <w:bottom w:val="none" w:sz="0" w:space="0" w:color="auto"/>
        <w:right w:val="none" w:sz="0" w:space="0" w:color="auto"/>
      </w:divBdr>
    </w:div>
    <w:div w:id="764108834">
      <w:bodyDiv w:val="1"/>
      <w:marLeft w:val="0"/>
      <w:marRight w:val="0"/>
      <w:marTop w:val="0"/>
      <w:marBottom w:val="0"/>
      <w:divBdr>
        <w:top w:val="none" w:sz="0" w:space="0" w:color="auto"/>
        <w:left w:val="none" w:sz="0" w:space="0" w:color="auto"/>
        <w:bottom w:val="none" w:sz="0" w:space="0" w:color="auto"/>
        <w:right w:val="none" w:sz="0" w:space="0" w:color="auto"/>
      </w:divBdr>
    </w:div>
    <w:div w:id="766195408">
      <w:bodyDiv w:val="1"/>
      <w:marLeft w:val="0"/>
      <w:marRight w:val="0"/>
      <w:marTop w:val="0"/>
      <w:marBottom w:val="0"/>
      <w:divBdr>
        <w:top w:val="none" w:sz="0" w:space="0" w:color="auto"/>
        <w:left w:val="none" w:sz="0" w:space="0" w:color="auto"/>
        <w:bottom w:val="none" w:sz="0" w:space="0" w:color="auto"/>
        <w:right w:val="none" w:sz="0" w:space="0" w:color="auto"/>
      </w:divBdr>
    </w:div>
    <w:div w:id="770856934">
      <w:bodyDiv w:val="1"/>
      <w:marLeft w:val="0"/>
      <w:marRight w:val="0"/>
      <w:marTop w:val="0"/>
      <w:marBottom w:val="0"/>
      <w:divBdr>
        <w:top w:val="none" w:sz="0" w:space="0" w:color="auto"/>
        <w:left w:val="none" w:sz="0" w:space="0" w:color="auto"/>
        <w:bottom w:val="none" w:sz="0" w:space="0" w:color="auto"/>
        <w:right w:val="none" w:sz="0" w:space="0" w:color="auto"/>
      </w:divBdr>
    </w:div>
    <w:div w:id="778258134">
      <w:bodyDiv w:val="1"/>
      <w:marLeft w:val="0"/>
      <w:marRight w:val="0"/>
      <w:marTop w:val="0"/>
      <w:marBottom w:val="0"/>
      <w:divBdr>
        <w:top w:val="none" w:sz="0" w:space="0" w:color="auto"/>
        <w:left w:val="none" w:sz="0" w:space="0" w:color="auto"/>
        <w:bottom w:val="none" w:sz="0" w:space="0" w:color="auto"/>
        <w:right w:val="none" w:sz="0" w:space="0" w:color="auto"/>
      </w:divBdr>
    </w:div>
    <w:div w:id="791440935">
      <w:bodyDiv w:val="1"/>
      <w:marLeft w:val="0"/>
      <w:marRight w:val="0"/>
      <w:marTop w:val="0"/>
      <w:marBottom w:val="0"/>
      <w:divBdr>
        <w:top w:val="none" w:sz="0" w:space="0" w:color="auto"/>
        <w:left w:val="none" w:sz="0" w:space="0" w:color="auto"/>
        <w:bottom w:val="none" w:sz="0" w:space="0" w:color="auto"/>
        <w:right w:val="none" w:sz="0" w:space="0" w:color="auto"/>
      </w:divBdr>
    </w:div>
    <w:div w:id="791705644">
      <w:bodyDiv w:val="1"/>
      <w:marLeft w:val="0"/>
      <w:marRight w:val="0"/>
      <w:marTop w:val="0"/>
      <w:marBottom w:val="0"/>
      <w:divBdr>
        <w:top w:val="none" w:sz="0" w:space="0" w:color="auto"/>
        <w:left w:val="none" w:sz="0" w:space="0" w:color="auto"/>
        <w:bottom w:val="none" w:sz="0" w:space="0" w:color="auto"/>
        <w:right w:val="none" w:sz="0" w:space="0" w:color="auto"/>
      </w:divBdr>
    </w:div>
    <w:div w:id="799500544">
      <w:bodyDiv w:val="1"/>
      <w:marLeft w:val="0"/>
      <w:marRight w:val="0"/>
      <w:marTop w:val="0"/>
      <w:marBottom w:val="0"/>
      <w:divBdr>
        <w:top w:val="none" w:sz="0" w:space="0" w:color="auto"/>
        <w:left w:val="none" w:sz="0" w:space="0" w:color="auto"/>
        <w:bottom w:val="none" w:sz="0" w:space="0" w:color="auto"/>
        <w:right w:val="none" w:sz="0" w:space="0" w:color="auto"/>
      </w:divBdr>
    </w:div>
    <w:div w:id="806437048">
      <w:bodyDiv w:val="1"/>
      <w:marLeft w:val="0"/>
      <w:marRight w:val="0"/>
      <w:marTop w:val="0"/>
      <w:marBottom w:val="0"/>
      <w:divBdr>
        <w:top w:val="none" w:sz="0" w:space="0" w:color="auto"/>
        <w:left w:val="none" w:sz="0" w:space="0" w:color="auto"/>
        <w:bottom w:val="none" w:sz="0" w:space="0" w:color="auto"/>
        <w:right w:val="none" w:sz="0" w:space="0" w:color="auto"/>
      </w:divBdr>
    </w:div>
    <w:div w:id="815418929">
      <w:bodyDiv w:val="1"/>
      <w:marLeft w:val="0"/>
      <w:marRight w:val="0"/>
      <w:marTop w:val="0"/>
      <w:marBottom w:val="0"/>
      <w:divBdr>
        <w:top w:val="none" w:sz="0" w:space="0" w:color="auto"/>
        <w:left w:val="none" w:sz="0" w:space="0" w:color="auto"/>
        <w:bottom w:val="none" w:sz="0" w:space="0" w:color="auto"/>
        <w:right w:val="none" w:sz="0" w:space="0" w:color="auto"/>
      </w:divBdr>
    </w:div>
    <w:div w:id="816535729">
      <w:bodyDiv w:val="1"/>
      <w:marLeft w:val="0"/>
      <w:marRight w:val="0"/>
      <w:marTop w:val="0"/>
      <w:marBottom w:val="0"/>
      <w:divBdr>
        <w:top w:val="none" w:sz="0" w:space="0" w:color="auto"/>
        <w:left w:val="none" w:sz="0" w:space="0" w:color="auto"/>
        <w:bottom w:val="none" w:sz="0" w:space="0" w:color="auto"/>
        <w:right w:val="none" w:sz="0" w:space="0" w:color="auto"/>
      </w:divBdr>
    </w:div>
    <w:div w:id="822816288">
      <w:bodyDiv w:val="1"/>
      <w:marLeft w:val="0"/>
      <w:marRight w:val="0"/>
      <w:marTop w:val="0"/>
      <w:marBottom w:val="0"/>
      <w:divBdr>
        <w:top w:val="none" w:sz="0" w:space="0" w:color="auto"/>
        <w:left w:val="none" w:sz="0" w:space="0" w:color="auto"/>
        <w:bottom w:val="none" w:sz="0" w:space="0" w:color="auto"/>
        <w:right w:val="none" w:sz="0" w:space="0" w:color="auto"/>
      </w:divBdr>
    </w:div>
    <w:div w:id="824591191">
      <w:bodyDiv w:val="1"/>
      <w:marLeft w:val="0"/>
      <w:marRight w:val="0"/>
      <w:marTop w:val="0"/>
      <w:marBottom w:val="0"/>
      <w:divBdr>
        <w:top w:val="none" w:sz="0" w:space="0" w:color="auto"/>
        <w:left w:val="none" w:sz="0" w:space="0" w:color="auto"/>
        <w:bottom w:val="none" w:sz="0" w:space="0" w:color="auto"/>
        <w:right w:val="none" w:sz="0" w:space="0" w:color="auto"/>
      </w:divBdr>
    </w:div>
    <w:div w:id="828251505">
      <w:bodyDiv w:val="1"/>
      <w:marLeft w:val="0"/>
      <w:marRight w:val="0"/>
      <w:marTop w:val="0"/>
      <w:marBottom w:val="0"/>
      <w:divBdr>
        <w:top w:val="none" w:sz="0" w:space="0" w:color="auto"/>
        <w:left w:val="none" w:sz="0" w:space="0" w:color="auto"/>
        <w:bottom w:val="none" w:sz="0" w:space="0" w:color="auto"/>
        <w:right w:val="none" w:sz="0" w:space="0" w:color="auto"/>
      </w:divBdr>
    </w:div>
    <w:div w:id="834107151">
      <w:bodyDiv w:val="1"/>
      <w:marLeft w:val="0"/>
      <w:marRight w:val="0"/>
      <w:marTop w:val="0"/>
      <w:marBottom w:val="0"/>
      <w:divBdr>
        <w:top w:val="none" w:sz="0" w:space="0" w:color="auto"/>
        <w:left w:val="none" w:sz="0" w:space="0" w:color="auto"/>
        <w:bottom w:val="none" w:sz="0" w:space="0" w:color="auto"/>
        <w:right w:val="none" w:sz="0" w:space="0" w:color="auto"/>
      </w:divBdr>
    </w:div>
    <w:div w:id="837622037">
      <w:bodyDiv w:val="1"/>
      <w:marLeft w:val="0"/>
      <w:marRight w:val="0"/>
      <w:marTop w:val="0"/>
      <w:marBottom w:val="0"/>
      <w:divBdr>
        <w:top w:val="none" w:sz="0" w:space="0" w:color="auto"/>
        <w:left w:val="none" w:sz="0" w:space="0" w:color="auto"/>
        <w:bottom w:val="none" w:sz="0" w:space="0" w:color="auto"/>
        <w:right w:val="none" w:sz="0" w:space="0" w:color="auto"/>
      </w:divBdr>
    </w:div>
    <w:div w:id="842932237">
      <w:bodyDiv w:val="1"/>
      <w:marLeft w:val="0"/>
      <w:marRight w:val="0"/>
      <w:marTop w:val="0"/>
      <w:marBottom w:val="0"/>
      <w:divBdr>
        <w:top w:val="none" w:sz="0" w:space="0" w:color="auto"/>
        <w:left w:val="none" w:sz="0" w:space="0" w:color="auto"/>
        <w:bottom w:val="none" w:sz="0" w:space="0" w:color="auto"/>
        <w:right w:val="none" w:sz="0" w:space="0" w:color="auto"/>
      </w:divBdr>
    </w:div>
    <w:div w:id="850871513">
      <w:bodyDiv w:val="1"/>
      <w:marLeft w:val="0"/>
      <w:marRight w:val="0"/>
      <w:marTop w:val="0"/>
      <w:marBottom w:val="0"/>
      <w:divBdr>
        <w:top w:val="none" w:sz="0" w:space="0" w:color="auto"/>
        <w:left w:val="none" w:sz="0" w:space="0" w:color="auto"/>
        <w:bottom w:val="none" w:sz="0" w:space="0" w:color="auto"/>
        <w:right w:val="none" w:sz="0" w:space="0" w:color="auto"/>
      </w:divBdr>
    </w:div>
    <w:div w:id="857767425">
      <w:bodyDiv w:val="1"/>
      <w:marLeft w:val="0"/>
      <w:marRight w:val="0"/>
      <w:marTop w:val="0"/>
      <w:marBottom w:val="0"/>
      <w:divBdr>
        <w:top w:val="none" w:sz="0" w:space="0" w:color="auto"/>
        <w:left w:val="none" w:sz="0" w:space="0" w:color="auto"/>
        <w:bottom w:val="none" w:sz="0" w:space="0" w:color="auto"/>
        <w:right w:val="none" w:sz="0" w:space="0" w:color="auto"/>
      </w:divBdr>
    </w:div>
    <w:div w:id="862016500">
      <w:bodyDiv w:val="1"/>
      <w:marLeft w:val="0"/>
      <w:marRight w:val="0"/>
      <w:marTop w:val="0"/>
      <w:marBottom w:val="0"/>
      <w:divBdr>
        <w:top w:val="none" w:sz="0" w:space="0" w:color="auto"/>
        <w:left w:val="none" w:sz="0" w:space="0" w:color="auto"/>
        <w:bottom w:val="none" w:sz="0" w:space="0" w:color="auto"/>
        <w:right w:val="none" w:sz="0" w:space="0" w:color="auto"/>
      </w:divBdr>
    </w:div>
    <w:div w:id="865751140">
      <w:bodyDiv w:val="1"/>
      <w:marLeft w:val="0"/>
      <w:marRight w:val="0"/>
      <w:marTop w:val="0"/>
      <w:marBottom w:val="0"/>
      <w:divBdr>
        <w:top w:val="none" w:sz="0" w:space="0" w:color="auto"/>
        <w:left w:val="none" w:sz="0" w:space="0" w:color="auto"/>
        <w:bottom w:val="none" w:sz="0" w:space="0" w:color="auto"/>
        <w:right w:val="none" w:sz="0" w:space="0" w:color="auto"/>
      </w:divBdr>
    </w:div>
    <w:div w:id="868954199">
      <w:bodyDiv w:val="1"/>
      <w:marLeft w:val="0"/>
      <w:marRight w:val="0"/>
      <w:marTop w:val="0"/>
      <w:marBottom w:val="0"/>
      <w:divBdr>
        <w:top w:val="none" w:sz="0" w:space="0" w:color="auto"/>
        <w:left w:val="none" w:sz="0" w:space="0" w:color="auto"/>
        <w:bottom w:val="none" w:sz="0" w:space="0" w:color="auto"/>
        <w:right w:val="none" w:sz="0" w:space="0" w:color="auto"/>
      </w:divBdr>
    </w:div>
    <w:div w:id="870607610">
      <w:bodyDiv w:val="1"/>
      <w:marLeft w:val="0"/>
      <w:marRight w:val="0"/>
      <w:marTop w:val="0"/>
      <w:marBottom w:val="0"/>
      <w:divBdr>
        <w:top w:val="none" w:sz="0" w:space="0" w:color="auto"/>
        <w:left w:val="none" w:sz="0" w:space="0" w:color="auto"/>
        <w:bottom w:val="none" w:sz="0" w:space="0" w:color="auto"/>
        <w:right w:val="none" w:sz="0" w:space="0" w:color="auto"/>
      </w:divBdr>
    </w:div>
    <w:div w:id="870609985">
      <w:bodyDiv w:val="1"/>
      <w:marLeft w:val="0"/>
      <w:marRight w:val="0"/>
      <w:marTop w:val="0"/>
      <w:marBottom w:val="0"/>
      <w:divBdr>
        <w:top w:val="none" w:sz="0" w:space="0" w:color="auto"/>
        <w:left w:val="none" w:sz="0" w:space="0" w:color="auto"/>
        <w:bottom w:val="none" w:sz="0" w:space="0" w:color="auto"/>
        <w:right w:val="none" w:sz="0" w:space="0" w:color="auto"/>
      </w:divBdr>
    </w:div>
    <w:div w:id="880287138">
      <w:bodyDiv w:val="1"/>
      <w:marLeft w:val="0"/>
      <w:marRight w:val="0"/>
      <w:marTop w:val="0"/>
      <w:marBottom w:val="0"/>
      <w:divBdr>
        <w:top w:val="none" w:sz="0" w:space="0" w:color="auto"/>
        <w:left w:val="none" w:sz="0" w:space="0" w:color="auto"/>
        <w:bottom w:val="none" w:sz="0" w:space="0" w:color="auto"/>
        <w:right w:val="none" w:sz="0" w:space="0" w:color="auto"/>
      </w:divBdr>
    </w:div>
    <w:div w:id="880359075">
      <w:bodyDiv w:val="1"/>
      <w:marLeft w:val="0"/>
      <w:marRight w:val="0"/>
      <w:marTop w:val="0"/>
      <w:marBottom w:val="0"/>
      <w:divBdr>
        <w:top w:val="none" w:sz="0" w:space="0" w:color="auto"/>
        <w:left w:val="none" w:sz="0" w:space="0" w:color="auto"/>
        <w:bottom w:val="none" w:sz="0" w:space="0" w:color="auto"/>
        <w:right w:val="none" w:sz="0" w:space="0" w:color="auto"/>
      </w:divBdr>
    </w:div>
    <w:div w:id="886914558">
      <w:bodyDiv w:val="1"/>
      <w:marLeft w:val="0"/>
      <w:marRight w:val="0"/>
      <w:marTop w:val="0"/>
      <w:marBottom w:val="0"/>
      <w:divBdr>
        <w:top w:val="none" w:sz="0" w:space="0" w:color="auto"/>
        <w:left w:val="none" w:sz="0" w:space="0" w:color="auto"/>
        <w:bottom w:val="none" w:sz="0" w:space="0" w:color="auto"/>
        <w:right w:val="none" w:sz="0" w:space="0" w:color="auto"/>
      </w:divBdr>
    </w:div>
    <w:div w:id="887103857">
      <w:bodyDiv w:val="1"/>
      <w:marLeft w:val="0"/>
      <w:marRight w:val="0"/>
      <w:marTop w:val="0"/>
      <w:marBottom w:val="0"/>
      <w:divBdr>
        <w:top w:val="none" w:sz="0" w:space="0" w:color="auto"/>
        <w:left w:val="none" w:sz="0" w:space="0" w:color="auto"/>
        <w:bottom w:val="none" w:sz="0" w:space="0" w:color="auto"/>
        <w:right w:val="none" w:sz="0" w:space="0" w:color="auto"/>
      </w:divBdr>
    </w:div>
    <w:div w:id="903104095">
      <w:bodyDiv w:val="1"/>
      <w:marLeft w:val="0"/>
      <w:marRight w:val="0"/>
      <w:marTop w:val="0"/>
      <w:marBottom w:val="0"/>
      <w:divBdr>
        <w:top w:val="none" w:sz="0" w:space="0" w:color="auto"/>
        <w:left w:val="none" w:sz="0" w:space="0" w:color="auto"/>
        <w:bottom w:val="none" w:sz="0" w:space="0" w:color="auto"/>
        <w:right w:val="none" w:sz="0" w:space="0" w:color="auto"/>
      </w:divBdr>
    </w:div>
    <w:div w:id="912664519">
      <w:bodyDiv w:val="1"/>
      <w:marLeft w:val="0"/>
      <w:marRight w:val="0"/>
      <w:marTop w:val="0"/>
      <w:marBottom w:val="0"/>
      <w:divBdr>
        <w:top w:val="none" w:sz="0" w:space="0" w:color="auto"/>
        <w:left w:val="none" w:sz="0" w:space="0" w:color="auto"/>
        <w:bottom w:val="none" w:sz="0" w:space="0" w:color="auto"/>
        <w:right w:val="none" w:sz="0" w:space="0" w:color="auto"/>
      </w:divBdr>
    </w:div>
    <w:div w:id="917205419">
      <w:bodyDiv w:val="1"/>
      <w:marLeft w:val="0"/>
      <w:marRight w:val="0"/>
      <w:marTop w:val="0"/>
      <w:marBottom w:val="0"/>
      <w:divBdr>
        <w:top w:val="none" w:sz="0" w:space="0" w:color="auto"/>
        <w:left w:val="none" w:sz="0" w:space="0" w:color="auto"/>
        <w:bottom w:val="none" w:sz="0" w:space="0" w:color="auto"/>
        <w:right w:val="none" w:sz="0" w:space="0" w:color="auto"/>
      </w:divBdr>
    </w:div>
    <w:div w:id="932512667">
      <w:bodyDiv w:val="1"/>
      <w:marLeft w:val="0"/>
      <w:marRight w:val="0"/>
      <w:marTop w:val="0"/>
      <w:marBottom w:val="0"/>
      <w:divBdr>
        <w:top w:val="none" w:sz="0" w:space="0" w:color="auto"/>
        <w:left w:val="none" w:sz="0" w:space="0" w:color="auto"/>
        <w:bottom w:val="none" w:sz="0" w:space="0" w:color="auto"/>
        <w:right w:val="none" w:sz="0" w:space="0" w:color="auto"/>
      </w:divBdr>
    </w:div>
    <w:div w:id="937952168">
      <w:bodyDiv w:val="1"/>
      <w:marLeft w:val="0"/>
      <w:marRight w:val="0"/>
      <w:marTop w:val="0"/>
      <w:marBottom w:val="0"/>
      <w:divBdr>
        <w:top w:val="none" w:sz="0" w:space="0" w:color="auto"/>
        <w:left w:val="none" w:sz="0" w:space="0" w:color="auto"/>
        <w:bottom w:val="none" w:sz="0" w:space="0" w:color="auto"/>
        <w:right w:val="none" w:sz="0" w:space="0" w:color="auto"/>
      </w:divBdr>
    </w:div>
    <w:div w:id="941306363">
      <w:bodyDiv w:val="1"/>
      <w:marLeft w:val="0"/>
      <w:marRight w:val="0"/>
      <w:marTop w:val="0"/>
      <w:marBottom w:val="0"/>
      <w:divBdr>
        <w:top w:val="none" w:sz="0" w:space="0" w:color="auto"/>
        <w:left w:val="none" w:sz="0" w:space="0" w:color="auto"/>
        <w:bottom w:val="none" w:sz="0" w:space="0" w:color="auto"/>
        <w:right w:val="none" w:sz="0" w:space="0" w:color="auto"/>
      </w:divBdr>
    </w:div>
    <w:div w:id="956528880">
      <w:bodyDiv w:val="1"/>
      <w:marLeft w:val="0"/>
      <w:marRight w:val="0"/>
      <w:marTop w:val="0"/>
      <w:marBottom w:val="0"/>
      <w:divBdr>
        <w:top w:val="none" w:sz="0" w:space="0" w:color="auto"/>
        <w:left w:val="none" w:sz="0" w:space="0" w:color="auto"/>
        <w:bottom w:val="none" w:sz="0" w:space="0" w:color="auto"/>
        <w:right w:val="none" w:sz="0" w:space="0" w:color="auto"/>
      </w:divBdr>
    </w:div>
    <w:div w:id="965891536">
      <w:bodyDiv w:val="1"/>
      <w:marLeft w:val="0"/>
      <w:marRight w:val="0"/>
      <w:marTop w:val="0"/>
      <w:marBottom w:val="0"/>
      <w:divBdr>
        <w:top w:val="none" w:sz="0" w:space="0" w:color="auto"/>
        <w:left w:val="none" w:sz="0" w:space="0" w:color="auto"/>
        <w:bottom w:val="none" w:sz="0" w:space="0" w:color="auto"/>
        <w:right w:val="none" w:sz="0" w:space="0" w:color="auto"/>
      </w:divBdr>
    </w:div>
    <w:div w:id="974028076">
      <w:bodyDiv w:val="1"/>
      <w:marLeft w:val="0"/>
      <w:marRight w:val="0"/>
      <w:marTop w:val="0"/>
      <w:marBottom w:val="0"/>
      <w:divBdr>
        <w:top w:val="none" w:sz="0" w:space="0" w:color="auto"/>
        <w:left w:val="none" w:sz="0" w:space="0" w:color="auto"/>
        <w:bottom w:val="none" w:sz="0" w:space="0" w:color="auto"/>
        <w:right w:val="none" w:sz="0" w:space="0" w:color="auto"/>
      </w:divBdr>
    </w:div>
    <w:div w:id="975766350">
      <w:bodyDiv w:val="1"/>
      <w:marLeft w:val="0"/>
      <w:marRight w:val="0"/>
      <w:marTop w:val="0"/>
      <w:marBottom w:val="0"/>
      <w:divBdr>
        <w:top w:val="none" w:sz="0" w:space="0" w:color="auto"/>
        <w:left w:val="none" w:sz="0" w:space="0" w:color="auto"/>
        <w:bottom w:val="none" w:sz="0" w:space="0" w:color="auto"/>
        <w:right w:val="none" w:sz="0" w:space="0" w:color="auto"/>
      </w:divBdr>
    </w:div>
    <w:div w:id="981421916">
      <w:bodyDiv w:val="1"/>
      <w:marLeft w:val="0"/>
      <w:marRight w:val="0"/>
      <w:marTop w:val="0"/>
      <w:marBottom w:val="0"/>
      <w:divBdr>
        <w:top w:val="none" w:sz="0" w:space="0" w:color="auto"/>
        <w:left w:val="none" w:sz="0" w:space="0" w:color="auto"/>
        <w:bottom w:val="none" w:sz="0" w:space="0" w:color="auto"/>
        <w:right w:val="none" w:sz="0" w:space="0" w:color="auto"/>
      </w:divBdr>
    </w:div>
    <w:div w:id="982079244">
      <w:bodyDiv w:val="1"/>
      <w:marLeft w:val="0"/>
      <w:marRight w:val="0"/>
      <w:marTop w:val="0"/>
      <w:marBottom w:val="0"/>
      <w:divBdr>
        <w:top w:val="none" w:sz="0" w:space="0" w:color="auto"/>
        <w:left w:val="none" w:sz="0" w:space="0" w:color="auto"/>
        <w:bottom w:val="none" w:sz="0" w:space="0" w:color="auto"/>
        <w:right w:val="none" w:sz="0" w:space="0" w:color="auto"/>
      </w:divBdr>
    </w:div>
    <w:div w:id="993799243">
      <w:bodyDiv w:val="1"/>
      <w:marLeft w:val="0"/>
      <w:marRight w:val="0"/>
      <w:marTop w:val="0"/>
      <w:marBottom w:val="0"/>
      <w:divBdr>
        <w:top w:val="none" w:sz="0" w:space="0" w:color="auto"/>
        <w:left w:val="none" w:sz="0" w:space="0" w:color="auto"/>
        <w:bottom w:val="none" w:sz="0" w:space="0" w:color="auto"/>
        <w:right w:val="none" w:sz="0" w:space="0" w:color="auto"/>
      </w:divBdr>
    </w:div>
    <w:div w:id="1004279832">
      <w:bodyDiv w:val="1"/>
      <w:marLeft w:val="0"/>
      <w:marRight w:val="0"/>
      <w:marTop w:val="0"/>
      <w:marBottom w:val="0"/>
      <w:divBdr>
        <w:top w:val="none" w:sz="0" w:space="0" w:color="auto"/>
        <w:left w:val="none" w:sz="0" w:space="0" w:color="auto"/>
        <w:bottom w:val="none" w:sz="0" w:space="0" w:color="auto"/>
        <w:right w:val="none" w:sz="0" w:space="0" w:color="auto"/>
      </w:divBdr>
    </w:div>
    <w:div w:id="1004279876">
      <w:bodyDiv w:val="1"/>
      <w:marLeft w:val="0"/>
      <w:marRight w:val="0"/>
      <w:marTop w:val="0"/>
      <w:marBottom w:val="0"/>
      <w:divBdr>
        <w:top w:val="none" w:sz="0" w:space="0" w:color="auto"/>
        <w:left w:val="none" w:sz="0" w:space="0" w:color="auto"/>
        <w:bottom w:val="none" w:sz="0" w:space="0" w:color="auto"/>
        <w:right w:val="none" w:sz="0" w:space="0" w:color="auto"/>
      </w:divBdr>
    </w:div>
    <w:div w:id="1006830411">
      <w:bodyDiv w:val="1"/>
      <w:marLeft w:val="0"/>
      <w:marRight w:val="0"/>
      <w:marTop w:val="0"/>
      <w:marBottom w:val="0"/>
      <w:divBdr>
        <w:top w:val="none" w:sz="0" w:space="0" w:color="auto"/>
        <w:left w:val="none" w:sz="0" w:space="0" w:color="auto"/>
        <w:bottom w:val="none" w:sz="0" w:space="0" w:color="auto"/>
        <w:right w:val="none" w:sz="0" w:space="0" w:color="auto"/>
      </w:divBdr>
    </w:div>
    <w:div w:id="1008101630">
      <w:bodyDiv w:val="1"/>
      <w:marLeft w:val="0"/>
      <w:marRight w:val="0"/>
      <w:marTop w:val="0"/>
      <w:marBottom w:val="0"/>
      <w:divBdr>
        <w:top w:val="none" w:sz="0" w:space="0" w:color="auto"/>
        <w:left w:val="none" w:sz="0" w:space="0" w:color="auto"/>
        <w:bottom w:val="none" w:sz="0" w:space="0" w:color="auto"/>
        <w:right w:val="none" w:sz="0" w:space="0" w:color="auto"/>
      </w:divBdr>
    </w:div>
    <w:div w:id="1018577108">
      <w:bodyDiv w:val="1"/>
      <w:marLeft w:val="0"/>
      <w:marRight w:val="0"/>
      <w:marTop w:val="0"/>
      <w:marBottom w:val="0"/>
      <w:divBdr>
        <w:top w:val="none" w:sz="0" w:space="0" w:color="auto"/>
        <w:left w:val="none" w:sz="0" w:space="0" w:color="auto"/>
        <w:bottom w:val="none" w:sz="0" w:space="0" w:color="auto"/>
        <w:right w:val="none" w:sz="0" w:space="0" w:color="auto"/>
      </w:divBdr>
    </w:div>
    <w:div w:id="1019896693">
      <w:bodyDiv w:val="1"/>
      <w:marLeft w:val="0"/>
      <w:marRight w:val="0"/>
      <w:marTop w:val="0"/>
      <w:marBottom w:val="0"/>
      <w:divBdr>
        <w:top w:val="none" w:sz="0" w:space="0" w:color="auto"/>
        <w:left w:val="none" w:sz="0" w:space="0" w:color="auto"/>
        <w:bottom w:val="none" w:sz="0" w:space="0" w:color="auto"/>
        <w:right w:val="none" w:sz="0" w:space="0" w:color="auto"/>
      </w:divBdr>
    </w:div>
    <w:div w:id="1025522318">
      <w:bodyDiv w:val="1"/>
      <w:marLeft w:val="0"/>
      <w:marRight w:val="0"/>
      <w:marTop w:val="0"/>
      <w:marBottom w:val="0"/>
      <w:divBdr>
        <w:top w:val="none" w:sz="0" w:space="0" w:color="auto"/>
        <w:left w:val="none" w:sz="0" w:space="0" w:color="auto"/>
        <w:bottom w:val="none" w:sz="0" w:space="0" w:color="auto"/>
        <w:right w:val="none" w:sz="0" w:space="0" w:color="auto"/>
      </w:divBdr>
    </w:div>
    <w:div w:id="1030839578">
      <w:bodyDiv w:val="1"/>
      <w:marLeft w:val="0"/>
      <w:marRight w:val="0"/>
      <w:marTop w:val="0"/>
      <w:marBottom w:val="0"/>
      <w:divBdr>
        <w:top w:val="none" w:sz="0" w:space="0" w:color="auto"/>
        <w:left w:val="none" w:sz="0" w:space="0" w:color="auto"/>
        <w:bottom w:val="none" w:sz="0" w:space="0" w:color="auto"/>
        <w:right w:val="none" w:sz="0" w:space="0" w:color="auto"/>
      </w:divBdr>
    </w:div>
    <w:div w:id="1032731554">
      <w:bodyDiv w:val="1"/>
      <w:marLeft w:val="0"/>
      <w:marRight w:val="0"/>
      <w:marTop w:val="0"/>
      <w:marBottom w:val="0"/>
      <w:divBdr>
        <w:top w:val="none" w:sz="0" w:space="0" w:color="auto"/>
        <w:left w:val="none" w:sz="0" w:space="0" w:color="auto"/>
        <w:bottom w:val="none" w:sz="0" w:space="0" w:color="auto"/>
        <w:right w:val="none" w:sz="0" w:space="0" w:color="auto"/>
      </w:divBdr>
    </w:div>
    <w:div w:id="1040326725">
      <w:bodyDiv w:val="1"/>
      <w:marLeft w:val="0"/>
      <w:marRight w:val="0"/>
      <w:marTop w:val="0"/>
      <w:marBottom w:val="0"/>
      <w:divBdr>
        <w:top w:val="none" w:sz="0" w:space="0" w:color="auto"/>
        <w:left w:val="none" w:sz="0" w:space="0" w:color="auto"/>
        <w:bottom w:val="none" w:sz="0" w:space="0" w:color="auto"/>
        <w:right w:val="none" w:sz="0" w:space="0" w:color="auto"/>
      </w:divBdr>
    </w:div>
    <w:div w:id="1040546864">
      <w:bodyDiv w:val="1"/>
      <w:marLeft w:val="0"/>
      <w:marRight w:val="0"/>
      <w:marTop w:val="0"/>
      <w:marBottom w:val="0"/>
      <w:divBdr>
        <w:top w:val="none" w:sz="0" w:space="0" w:color="auto"/>
        <w:left w:val="none" w:sz="0" w:space="0" w:color="auto"/>
        <w:bottom w:val="none" w:sz="0" w:space="0" w:color="auto"/>
        <w:right w:val="none" w:sz="0" w:space="0" w:color="auto"/>
      </w:divBdr>
    </w:div>
    <w:div w:id="1052654406">
      <w:bodyDiv w:val="1"/>
      <w:marLeft w:val="0"/>
      <w:marRight w:val="0"/>
      <w:marTop w:val="0"/>
      <w:marBottom w:val="0"/>
      <w:divBdr>
        <w:top w:val="none" w:sz="0" w:space="0" w:color="auto"/>
        <w:left w:val="none" w:sz="0" w:space="0" w:color="auto"/>
        <w:bottom w:val="none" w:sz="0" w:space="0" w:color="auto"/>
        <w:right w:val="none" w:sz="0" w:space="0" w:color="auto"/>
      </w:divBdr>
    </w:div>
    <w:div w:id="1056276079">
      <w:bodyDiv w:val="1"/>
      <w:marLeft w:val="0"/>
      <w:marRight w:val="0"/>
      <w:marTop w:val="0"/>
      <w:marBottom w:val="0"/>
      <w:divBdr>
        <w:top w:val="none" w:sz="0" w:space="0" w:color="auto"/>
        <w:left w:val="none" w:sz="0" w:space="0" w:color="auto"/>
        <w:bottom w:val="none" w:sz="0" w:space="0" w:color="auto"/>
        <w:right w:val="none" w:sz="0" w:space="0" w:color="auto"/>
      </w:divBdr>
    </w:div>
    <w:div w:id="1057704742">
      <w:bodyDiv w:val="1"/>
      <w:marLeft w:val="0"/>
      <w:marRight w:val="0"/>
      <w:marTop w:val="0"/>
      <w:marBottom w:val="0"/>
      <w:divBdr>
        <w:top w:val="none" w:sz="0" w:space="0" w:color="auto"/>
        <w:left w:val="none" w:sz="0" w:space="0" w:color="auto"/>
        <w:bottom w:val="none" w:sz="0" w:space="0" w:color="auto"/>
        <w:right w:val="none" w:sz="0" w:space="0" w:color="auto"/>
      </w:divBdr>
    </w:div>
    <w:div w:id="1058625393">
      <w:bodyDiv w:val="1"/>
      <w:marLeft w:val="0"/>
      <w:marRight w:val="0"/>
      <w:marTop w:val="0"/>
      <w:marBottom w:val="0"/>
      <w:divBdr>
        <w:top w:val="none" w:sz="0" w:space="0" w:color="auto"/>
        <w:left w:val="none" w:sz="0" w:space="0" w:color="auto"/>
        <w:bottom w:val="none" w:sz="0" w:space="0" w:color="auto"/>
        <w:right w:val="none" w:sz="0" w:space="0" w:color="auto"/>
      </w:divBdr>
    </w:div>
    <w:div w:id="1061833307">
      <w:bodyDiv w:val="1"/>
      <w:marLeft w:val="0"/>
      <w:marRight w:val="0"/>
      <w:marTop w:val="0"/>
      <w:marBottom w:val="0"/>
      <w:divBdr>
        <w:top w:val="none" w:sz="0" w:space="0" w:color="auto"/>
        <w:left w:val="none" w:sz="0" w:space="0" w:color="auto"/>
        <w:bottom w:val="none" w:sz="0" w:space="0" w:color="auto"/>
        <w:right w:val="none" w:sz="0" w:space="0" w:color="auto"/>
      </w:divBdr>
    </w:div>
    <w:div w:id="1067076329">
      <w:bodyDiv w:val="1"/>
      <w:marLeft w:val="0"/>
      <w:marRight w:val="0"/>
      <w:marTop w:val="0"/>
      <w:marBottom w:val="0"/>
      <w:divBdr>
        <w:top w:val="none" w:sz="0" w:space="0" w:color="auto"/>
        <w:left w:val="none" w:sz="0" w:space="0" w:color="auto"/>
        <w:bottom w:val="none" w:sz="0" w:space="0" w:color="auto"/>
        <w:right w:val="none" w:sz="0" w:space="0" w:color="auto"/>
      </w:divBdr>
    </w:div>
    <w:div w:id="1071579195">
      <w:bodyDiv w:val="1"/>
      <w:marLeft w:val="0"/>
      <w:marRight w:val="0"/>
      <w:marTop w:val="0"/>
      <w:marBottom w:val="0"/>
      <w:divBdr>
        <w:top w:val="none" w:sz="0" w:space="0" w:color="auto"/>
        <w:left w:val="none" w:sz="0" w:space="0" w:color="auto"/>
        <w:bottom w:val="none" w:sz="0" w:space="0" w:color="auto"/>
        <w:right w:val="none" w:sz="0" w:space="0" w:color="auto"/>
      </w:divBdr>
    </w:div>
    <w:div w:id="1083457493">
      <w:bodyDiv w:val="1"/>
      <w:marLeft w:val="0"/>
      <w:marRight w:val="0"/>
      <w:marTop w:val="0"/>
      <w:marBottom w:val="0"/>
      <w:divBdr>
        <w:top w:val="none" w:sz="0" w:space="0" w:color="auto"/>
        <w:left w:val="none" w:sz="0" w:space="0" w:color="auto"/>
        <w:bottom w:val="none" w:sz="0" w:space="0" w:color="auto"/>
        <w:right w:val="none" w:sz="0" w:space="0" w:color="auto"/>
      </w:divBdr>
    </w:div>
    <w:div w:id="1086150275">
      <w:bodyDiv w:val="1"/>
      <w:marLeft w:val="0"/>
      <w:marRight w:val="0"/>
      <w:marTop w:val="0"/>
      <w:marBottom w:val="0"/>
      <w:divBdr>
        <w:top w:val="none" w:sz="0" w:space="0" w:color="auto"/>
        <w:left w:val="none" w:sz="0" w:space="0" w:color="auto"/>
        <w:bottom w:val="none" w:sz="0" w:space="0" w:color="auto"/>
        <w:right w:val="none" w:sz="0" w:space="0" w:color="auto"/>
      </w:divBdr>
    </w:div>
    <w:div w:id="1088696005">
      <w:bodyDiv w:val="1"/>
      <w:marLeft w:val="0"/>
      <w:marRight w:val="0"/>
      <w:marTop w:val="0"/>
      <w:marBottom w:val="0"/>
      <w:divBdr>
        <w:top w:val="none" w:sz="0" w:space="0" w:color="auto"/>
        <w:left w:val="none" w:sz="0" w:space="0" w:color="auto"/>
        <w:bottom w:val="none" w:sz="0" w:space="0" w:color="auto"/>
        <w:right w:val="none" w:sz="0" w:space="0" w:color="auto"/>
      </w:divBdr>
    </w:div>
    <w:div w:id="1091972453">
      <w:bodyDiv w:val="1"/>
      <w:marLeft w:val="0"/>
      <w:marRight w:val="0"/>
      <w:marTop w:val="0"/>
      <w:marBottom w:val="0"/>
      <w:divBdr>
        <w:top w:val="none" w:sz="0" w:space="0" w:color="auto"/>
        <w:left w:val="none" w:sz="0" w:space="0" w:color="auto"/>
        <w:bottom w:val="none" w:sz="0" w:space="0" w:color="auto"/>
        <w:right w:val="none" w:sz="0" w:space="0" w:color="auto"/>
      </w:divBdr>
    </w:div>
    <w:div w:id="1095328195">
      <w:bodyDiv w:val="1"/>
      <w:marLeft w:val="0"/>
      <w:marRight w:val="0"/>
      <w:marTop w:val="0"/>
      <w:marBottom w:val="0"/>
      <w:divBdr>
        <w:top w:val="none" w:sz="0" w:space="0" w:color="auto"/>
        <w:left w:val="none" w:sz="0" w:space="0" w:color="auto"/>
        <w:bottom w:val="none" w:sz="0" w:space="0" w:color="auto"/>
        <w:right w:val="none" w:sz="0" w:space="0" w:color="auto"/>
      </w:divBdr>
    </w:div>
    <w:div w:id="1103959361">
      <w:bodyDiv w:val="1"/>
      <w:marLeft w:val="0"/>
      <w:marRight w:val="0"/>
      <w:marTop w:val="0"/>
      <w:marBottom w:val="0"/>
      <w:divBdr>
        <w:top w:val="none" w:sz="0" w:space="0" w:color="auto"/>
        <w:left w:val="none" w:sz="0" w:space="0" w:color="auto"/>
        <w:bottom w:val="none" w:sz="0" w:space="0" w:color="auto"/>
        <w:right w:val="none" w:sz="0" w:space="0" w:color="auto"/>
      </w:divBdr>
    </w:div>
    <w:div w:id="1111975447">
      <w:bodyDiv w:val="1"/>
      <w:marLeft w:val="0"/>
      <w:marRight w:val="0"/>
      <w:marTop w:val="0"/>
      <w:marBottom w:val="0"/>
      <w:divBdr>
        <w:top w:val="none" w:sz="0" w:space="0" w:color="auto"/>
        <w:left w:val="none" w:sz="0" w:space="0" w:color="auto"/>
        <w:bottom w:val="none" w:sz="0" w:space="0" w:color="auto"/>
        <w:right w:val="none" w:sz="0" w:space="0" w:color="auto"/>
      </w:divBdr>
    </w:div>
    <w:div w:id="1118723789">
      <w:bodyDiv w:val="1"/>
      <w:marLeft w:val="0"/>
      <w:marRight w:val="0"/>
      <w:marTop w:val="0"/>
      <w:marBottom w:val="0"/>
      <w:divBdr>
        <w:top w:val="none" w:sz="0" w:space="0" w:color="auto"/>
        <w:left w:val="none" w:sz="0" w:space="0" w:color="auto"/>
        <w:bottom w:val="none" w:sz="0" w:space="0" w:color="auto"/>
        <w:right w:val="none" w:sz="0" w:space="0" w:color="auto"/>
      </w:divBdr>
    </w:div>
    <w:div w:id="1120302421">
      <w:bodyDiv w:val="1"/>
      <w:marLeft w:val="0"/>
      <w:marRight w:val="0"/>
      <w:marTop w:val="0"/>
      <w:marBottom w:val="0"/>
      <w:divBdr>
        <w:top w:val="none" w:sz="0" w:space="0" w:color="auto"/>
        <w:left w:val="none" w:sz="0" w:space="0" w:color="auto"/>
        <w:bottom w:val="none" w:sz="0" w:space="0" w:color="auto"/>
        <w:right w:val="none" w:sz="0" w:space="0" w:color="auto"/>
      </w:divBdr>
    </w:div>
    <w:div w:id="1123311237">
      <w:bodyDiv w:val="1"/>
      <w:marLeft w:val="0"/>
      <w:marRight w:val="0"/>
      <w:marTop w:val="0"/>
      <w:marBottom w:val="0"/>
      <w:divBdr>
        <w:top w:val="none" w:sz="0" w:space="0" w:color="auto"/>
        <w:left w:val="none" w:sz="0" w:space="0" w:color="auto"/>
        <w:bottom w:val="none" w:sz="0" w:space="0" w:color="auto"/>
        <w:right w:val="none" w:sz="0" w:space="0" w:color="auto"/>
      </w:divBdr>
    </w:div>
    <w:div w:id="1127360219">
      <w:bodyDiv w:val="1"/>
      <w:marLeft w:val="0"/>
      <w:marRight w:val="0"/>
      <w:marTop w:val="0"/>
      <w:marBottom w:val="0"/>
      <w:divBdr>
        <w:top w:val="none" w:sz="0" w:space="0" w:color="auto"/>
        <w:left w:val="none" w:sz="0" w:space="0" w:color="auto"/>
        <w:bottom w:val="none" w:sz="0" w:space="0" w:color="auto"/>
        <w:right w:val="none" w:sz="0" w:space="0" w:color="auto"/>
      </w:divBdr>
    </w:div>
    <w:div w:id="1131434259">
      <w:bodyDiv w:val="1"/>
      <w:marLeft w:val="0"/>
      <w:marRight w:val="0"/>
      <w:marTop w:val="0"/>
      <w:marBottom w:val="0"/>
      <w:divBdr>
        <w:top w:val="none" w:sz="0" w:space="0" w:color="auto"/>
        <w:left w:val="none" w:sz="0" w:space="0" w:color="auto"/>
        <w:bottom w:val="none" w:sz="0" w:space="0" w:color="auto"/>
        <w:right w:val="none" w:sz="0" w:space="0" w:color="auto"/>
      </w:divBdr>
    </w:div>
    <w:div w:id="1133134884">
      <w:bodyDiv w:val="1"/>
      <w:marLeft w:val="0"/>
      <w:marRight w:val="0"/>
      <w:marTop w:val="0"/>
      <w:marBottom w:val="0"/>
      <w:divBdr>
        <w:top w:val="none" w:sz="0" w:space="0" w:color="auto"/>
        <w:left w:val="none" w:sz="0" w:space="0" w:color="auto"/>
        <w:bottom w:val="none" w:sz="0" w:space="0" w:color="auto"/>
        <w:right w:val="none" w:sz="0" w:space="0" w:color="auto"/>
      </w:divBdr>
    </w:div>
    <w:div w:id="1133597175">
      <w:bodyDiv w:val="1"/>
      <w:marLeft w:val="0"/>
      <w:marRight w:val="0"/>
      <w:marTop w:val="0"/>
      <w:marBottom w:val="0"/>
      <w:divBdr>
        <w:top w:val="none" w:sz="0" w:space="0" w:color="auto"/>
        <w:left w:val="none" w:sz="0" w:space="0" w:color="auto"/>
        <w:bottom w:val="none" w:sz="0" w:space="0" w:color="auto"/>
        <w:right w:val="none" w:sz="0" w:space="0" w:color="auto"/>
      </w:divBdr>
    </w:div>
    <w:div w:id="1134248980">
      <w:bodyDiv w:val="1"/>
      <w:marLeft w:val="0"/>
      <w:marRight w:val="0"/>
      <w:marTop w:val="0"/>
      <w:marBottom w:val="0"/>
      <w:divBdr>
        <w:top w:val="none" w:sz="0" w:space="0" w:color="auto"/>
        <w:left w:val="none" w:sz="0" w:space="0" w:color="auto"/>
        <w:bottom w:val="none" w:sz="0" w:space="0" w:color="auto"/>
        <w:right w:val="none" w:sz="0" w:space="0" w:color="auto"/>
      </w:divBdr>
    </w:div>
    <w:div w:id="1136340798">
      <w:bodyDiv w:val="1"/>
      <w:marLeft w:val="0"/>
      <w:marRight w:val="0"/>
      <w:marTop w:val="0"/>
      <w:marBottom w:val="0"/>
      <w:divBdr>
        <w:top w:val="none" w:sz="0" w:space="0" w:color="auto"/>
        <w:left w:val="none" w:sz="0" w:space="0" w:color="auto"/>
        <w:bottom w:val="none" w:sz="0" w:space="0" w:color="auto"/>
        <w:right w:val="none" w:sz="0" w:space="0" w:color="auto"/>
      </w:divBdr>
    </w:div>
    <w:div w:id="1143349124">
      <w:bodyDiv w:val="1"/>
      <w:marLeft w:val="0"/>
      <w:marRight w:val="0"/>
      <w:marTop w:val="0"/>
      <w:marBottom w:val="0"/>
      <w:divBdr>
        <w:top w:val="none" w:sz="0" w:space="0" w:color="auto"/>
        <w:left w:val="none" w:sz="0" w:space="0" w:color="auto"/>
        <w:bottom w:val="none" w:sz="0" w:space="0" w:color="auto"/>
        <w:right w:val="none" w:sz="0" w:space="0" w:color="auto"/>
      </w:divBdr>
    </w:div>
    <w:div w:id="1149127220">
      <w:bodyDiv w:val="1"/>
      <w:marLeft w:val="0"/>
      <w:marRight w:val="0"/>
      <w:marTop w:val="0"/>
      <w:marBottom w:val="0"/>
      <w:divBdr>
        <w:top w:val="none" w:sz="0" w:space="0" w:color="auto"/>
        <w:left w:val="none" w:sz="0" w:space="0" w:color="auto"/>
        <w:bottom w:val="none" w:sz="0" w:space="0" w:color="auto"/>
        <w:right w:val="none" w:sz="0" w:space="0" w:color="auto"/>
      </w:divBdr>
    </w:div>
    <w:div w:id="1149440772">
      <w:bodyDiv w:val="1"/>
      <w:marLeft w:val="0"/>
      <w:marRight w:val="0"/>
      <w:marTop w:val="0"/>
      <w:marBottom w:val="0"/>
      <w:divBdr>
        <w:top w:val="none" w:sz="0" w:space="0" w:color="auto"/>
        <w:left w:val="none" w:sz="0" w:space="0" w:color="auto"/>
        <w:bottom w:val="none" w:sz="0" w:space="0" w:color="auto"/>
        <w:right w:val="none" w:sz="0" w:space="0" w:color="auto"/>
      </w:divBdr>
    </w:div>
    <w:div w:id="1153179160">
      <w:bodyDiv w:val="1"/>
      <w:marLeft w:val="0"/>
      <w:marRight w:val="0"/>
      <w:marTop w:val="0"/>
      <w:marBottom w:val="0"/>
      <w:divBdr>
        <w:top w:val="none" w:sz="0" w:space="0" w:color="auto"/>
        <w:left w:val="none" w:sz="0" w:space="0" w:color="auto"/>
        <w:bottom w:val="none" w:sz="0" w:space="0" w:color="auto"/>
        <w:right w:val="none" w:sz="0" w:space="0" w:color="auto"/>
      </w:divBdr>
    </w:div>
    <w:div w:id="1169562893">
      <w:bodyDiv w:val="1"/>
      <w:marLeft w:val="0"/>
      <w:marRight w:val="0"/>
      <w:marTop w:val="0"/>
      <w:marBottom w:val="0"/>
      <w:divBdr>
        <w:top w:val="none" w:sz="0" w:space="0" w:color="auto"/>
        <w:left w:val="none" w:sz="0" w:space="0" w:color="auto"/>
        <w:bottom w:val="none" w:sz="0" w:space="0" w:color="auto"/>
        <w:right w:val="none" w:sz="0" w:space="0" w:color="auto"/>
      </w:divBdr>
    </w:div>
    <w:div w:id="1172063116">
      <w:bodyDiv w:val="1"/>
      <w:marLeft w:val="0"/>
      <w:marRight w:val="0"/>
      <w:marTop w:val="0"/>
      <w:marBottom w:val="0"/>
      <w:divBdr>
        <w:top w:val="none" w:sz="0" w:space="0" w:color="auto"/>
        <w:left w:val="none" w:sz="0" w:space="0" w:color="auto"/>
        <w:bottom w:val="none" w:sz="0" w:space="0" w:color="auto"/>
        <w:right w:val="none" w:sz="0" w:space="0" w:color="auto"/>
      </w:divBdr>
    </w:div>
    <w:div w:id="1176964699">
      <w:bodyDiv w:val="1"/>
      <w:marLeft w:val="0"/>
      <w:marRight w:val="0"/>
      <w:marTop w:val="0"/>
      <w:marBottom w:val="0"/>
      <w:divBdr>
        <w:top w:val="none" w:sz="0" w:space="0" w:color="auto"/>
        <w:left w:val="none" w:sz="0" w:space="0" w:color="auto"/>
        <w:bottom w:val="none" w:sz="0" w:space="0" w:color="auto"/>
        <w:right w:val="none" w:sz="0" w:space="0" w:color="auto"/>
      </w:divBdr>
    </w:div>
    <w:div w:id="1177576296">
      <w:bodyDiv w:val="1"/>
      <w:marLeft w:val="0"/>
      <w:marRight w:val="0"/>
      <w:marTop w:val="0"/>
      <w:marBottom w:val="0"/>
      <w:divBdr>
        <w:top w:val="none" w:sz="0" w:space="0" w:color="auto"/>
        <w:left w:val="none" w:sz="0" w:space="0" w:color="auto"/>
        <w:bottom w:val="none" w:sz="0" w:space="0" w:color="auto"/>
        <w:right w:val="none" w:sz="0" w:space="0" w:color="auto"/>
      </w:divBdr>
    </w:div>
    <w:div w:id="1183594234">
      <w:bodyDiv w:val="1"/>
      <w:marLeft w:val="0"/>
      <w:marRight w:val="0"/>
      <w:marTop w:val="0"/>
      <w:marBottom w:val="0"/>
      <w:divBdr>
        <w:top w:val="none" w:sz="0" w:space="0" w:color="auto"/>
        <w:left w:val="none" w:sz="0" w:space="0" w:color="auto"/>
        <w:bottom w:val="none" w:sz="0" w:space="0" w:color="auto"/>
        <w:right w:val="none" w:sz="0" w:space="0" w:color="auto"/>
      </w:divBdr>
    </w:div>
    <w:div w:id="1196190626">
      <w:bodyDiv w:val="1"/>
      <w:marLeft w:val="0"/>
      <w:marRight w:val="0"/>
      <w:marTop w:val="0"/>
      <w:marBottom w:val="0"/>
      <w:divBdr>
        <w:top w:val="none" w:sz="0" w:space="0" w:color="auto"/>
        <w:left w:val="none" w:sz="0" w:space="0" w:color="auto"/>
        <w:bottom w:val="none" w:sz="0" w:space="0" w:color="auto"/>
        <w:right w:val="none" w:sz="0" w:space="0" w:color="auto"/>
      </w:divBdr>
    </w:div>
    <w:div w:id="1199393443">
      <w:bodyDiv w:val="1"/>
      <w:marLeft w:val="0"/>
      <w:marRight w:val="0"/>
      <w:marTop w:val="0"/>
      <w:marBottom w:val="0"/>
      <w:divBdr>
        <w:top w:val="none" w:sz="0" w:space="0" w:color="auto"/>
        <w:left w:val="none" w:sz="0" w:space="0" w:color="auto"/>
        <w:bottom w:val="none" w:sz="0" w:space="0" w:color="auto"/>
        <w:right w:val="none" w:sz="0" w:space="0" w:color="auto"/>
      </w:divBdr>
    </w:div>
    <w:div w:id="1203592325">
      <w:bodyDiv w:val="1"/>
      <w:marLeft w:val="0"/>
      <w:marRight w:val="0"/>
      <w:marTop w:val="0"/>
      <w:marBottom w:val="0"/>
      <w:divBdr>
        <w:top w:val="none" w:sz="0" w:space="0" w:color="auto"/>
        <w:left w:val="none" w:sz="0" w:space="0" w:color="auto"/>
        <w:bottom w:val="none" w:sz="0" w:space="0" w:color="auto"/>
        <w:right w:val="none" w:sz="0" w:space="0" w:color="auto"/>
      </w:divBdr>
    </w:div>
    <w:div w:id="1209219618">
      <w:bodyDiv w:val="1"/>
      <w:marLeft w:val="0"/>
      <w:marRight w:val="0"/>
      <w:marTop w:val="0"/>
      <w:marBottom w:val="0"/>
      <w:divBdr>
        <w:top w:val="none" w:sz="0" w:space="0" w:color="auto"/>
        <w:left w:val="none" w:sz="0" w:space="0" w:color="auto"/>
        <w:bottom w:val="none" w:sz="0" w:space="0" w:color="auto"/>
        <w:right w:val="none" w:sz="0" w:space="0" w:color="auto"/>
      </w:divBdr>
    </w:div>
    <w:div w:id="1229339138">
      <w:bodyDiv w:val="1"/>
      <w:marLeft w:val="0"/>
      <w:marRight w:val="0"/>
      <w:marTop w:val="0"/>
      <w:marBottom w:val="0"/>
      <w:divBdr>
        <w:top w:val="none" w:sz="0" w:space="0" w:color="auto"/>
        <w:left w:val="none" w:sz="0" w:space="0" w:color="auto"/>
        <w:bottom w:val="none" w:sz="0" w:space="0" w:color="auto"/>
        <w:right w:val="none" w:sz="0" w:space="0" w:color="auto"/>
      </w:divBdr>
    </w:div>
    <w:div w:id="1229730426">
      <w:bodyDiv w:val="1"/>
      <w:marLeft w:val="0"/>
      <w:marRight w:val="0"/>
      <w:marTop w:val="0"/>
      <w:marBottom w:val="0"/>
      <w:divBdr>
        <w:top w:val="none" w:sz="0" w:space="0" w:color="auto"/>
        <w:left w:val="none" w:sz="0" w:space="0" w:color="auto"/>
        <w:bottom w:val="none" w:sz="0" w:space="0" w:color="auto"/>
        <w:right w:val="none" w:sz="0" w:space="0" w:color="auto"/>
      </w:divBdr>
    </w:div>
    <w:div w:id="1235503995">
      <w:bodyDiv w:val="1"/>
      <w:marLeft w:val="0"/>
      <w:marRight w:val="0"/>
      <w:marTop w:val="0"/>
      <w:marBottom w:val="0"/>
      <w:divBdr>
        <w:top w:val="none" w:sz="0" w:space="0" w:color="auto"/>
        <w:left w:val="none" w:sz="0" w:space="0" w:color="auto"/>
        <w:bottom w:val="none" w:sz="0" w:space="0" w:color="auto"/>
        <w:right w:val="none" w:sz="0" w:space="0" w:color="auto"/>
      </w:divBdr>
    </w:div>
    <w:div w:id="1236281907">
      <w:bodyDiv w:val="1"/>
      <w:marLeft w:val="0"/>
      <w:marRight w:val="0"/>
      <w:marTop w:val="0"/>
      <w:marBottom w:val="0"/>
      <w:divBdr>
        <w:top w:val="none" w:sz="0" w:space="0" w:color="auto"/>
        <w:left w:val="none" w:sz="0" w:space="0" w:color="auto"/>
        <w:bottom w:val="none" w:sz="0" w:space="0" w:color="auto"/>
        <w:right w:val="none" w:sz="0" w:space="0" w:color="auto"/>
      </w:divBdr>
    </w:div>
    <w:div w:id="1238711805">
      <w:bodyDiv w:val="1"/>
      <w:marLeft w:val="0"/>
      <w:marRight w:val="0"/>
      <w:marTop w:val="0"/>
      <w:marBottom w:val="0"/>
      <w:divBdr>
        <w:top w:val="none" w:sz="0" w:space="0" w:color="auto"/>
        <w:left w:val="none" w:sz="0" w:space="0" w:color="auto"/>
        <w:bottom w:val="none" w:sz="0" w:space="0" w:color="auto"/>
        <w:right w:val="none" w:sz="0" w:space="0" w:color="auto"/>
      </w:divBdr>
    </w:div>
    <w:div w:id="1243181866">
      <w:bodyDiv w:val="1"/>
      <w:marLeft w:val="0"/>
      <w:marRight w:val="0"/>
      <w:marTop w:val="0"/>
      <w:marBottom w:val="0"/>
      <w:divBdr>
        <w:top w:val="none" w:sz="0" w:space="0" w:color="auto"/>
        <w:left w:val="none" w:sz="0" w:space="0" w:color="auto"/>
        <w:bottom w:val="none" w:sz="0" w:space="0" w:color="auto"/>
        <w:right w:val="none" w:sz="0" w:space="0" w:color="auto"/>
      </w:divBdr>
    </w:div>
    <w:div w:id="1247225696">
      <w:bodyDiv w:val="1"/>
      <w:marLeft w:val="0"/>
      <w:marRight w:val="0"/>
      <w:marTop w:val="0"/>
      <w:marBottom w:val="0"/>
      <w:divBdr>
        <w:top w:val="none" w:sz="0" w:space="0" w:color="auto"/>
        <w:left w:val="none" w:sz="0" w:space="0" w:color="auto"/>
        <w:bottom w:val="none" w:sz="0" w:space="0" w:color="auto"/>
        <w:right w:val="none" w:sz="0" w:space="0" w:color="auto"/>
      </w:divBdr>
    </w:div>
    <w:div w:id="1255238377">
      <w:bodyDiv w:val="1"/>
      <w:marLeft w:val="0"/>
      <w:marRight w:val="0"/>
      <w:marTop w:val="0"/>
      <w:marBottom w:val="0"/>
      <w:divBdr>
        <w:top w:val="none" w:sz="0" w:space="0" w:color="auto"/>
        <w:left w:val="none" w:sz="0" w:space="0" w:color="auto"/>
        <w:bottom w:val="none" w:sz="0" w:space="0" w:color="auto"/>
        <w:right w:val="none" w:sz="0" w:space="0" w:color="auto"/>
      </w:divBdr>
    </w:div>
    <w:div w:id="1275600932">
      <w:bodyDiv w:val="1"/>
      <w:marLeft w:val="0"/>
      <w:marRight w:val="0"/>
      <w:marTop w:val="0"/>
      <w:marBottom w:val="0"/>
      <w:divBdr>
        <w:top w:val="none" w:sz="0" w:space="0" w:color="auto"/>
        <w:left w:val="none" w:sz="0" w:space="0" w:color="auto"/>
        <w:bottom w:val="none" w:sz="0" w:space="0" w:color="auto"/>
        <w:right w:val="none" w:sz="0" w:space="0" w:color="auto"/>
      </w:divBdr>
    </w:div>
    <w:div w:id="1277254996">
      <w:bodyDiv w:val="1"/>
      <w:marLeft w:val="0"/>
      <w:marRight w:val="0"/>
      <w:marTop w:val="0"/>
      <w:marBottom w:val="0"/>
      <w:divBdr>
        <w:top w:val="none" w:sz="0" w:space="0" w:color="auto"/>
        <w:left w:val="none" w:sz="0" w:space="0" w:color="auto"/>
        <w:bottom w:val="none" w:sz="0" w:space="0" w:color="auto"/>
        <w:right w:val="none" w:sz="0" w:space="0" w:color="auto"/>
      </w:divBdr>
    </w:div>
    <w:div w:id="1279876261">
      <w:bodyDiv w:val="1"/>
      <w:marLeft w:val="0"/>
      <w:marRight w:val="0"/>
      <w:marTop w:val="0"/>
      <w:marBottom w:val="0"/>
      <w:divBdr>
        <w:top w:val="none" w:sz="0" w:space="0" w:color="auto"/>
        <w:left w:val="none" w:sz="0" w:space="0" w:color="auto"/>
        <w:bottom w:val="none" w:sz="0" w:space="0" w:color="auto"/>
        <w:right w:val="none" w:sz="0" w:space="0" w:color="auto"/>
      </w:divBdr>
    </w:div>
    <w:div w:id="1285889307">
      <w:bodyDiv w:val="1"/>
      <w:marLeft w:val="0"/>
      <w:marRight w:val="0"/>
      <w:marTop w:val="0"/>
      <w:marBottom w:val="0"/>
      <w:divBdr>
        <w:top w:val="none" w:sz="0" w:space="0" w:color="auto"/>
        <w:left w:val="none" w:sz="0" w:space="0" w:color="auto"/>
        <w:bottom w:val="none" w:sz="0" w:space="0" w:color="auto"/>
        <w:right w:val="none" w:sz="0" w:space="0" w:color="auto"/>
      </w:divBdr>
    </w:div>
    <w:div w:id="1286737131">
      <w:bodyDiv w:val="1"/>
      <w:marLeft w:val="0"/>
      <w:marRight w:val="0"/>
      <w:marTop w:val="0"/>
      <w:marBottom w:val="0"/>
      <w:divBdr>
        <w:top w:val="none" w:sz="0" w:space="0" w:color="auto"/>
        <w:left w:val="none" w:sz="0" w:space="0" w:color="auto"/>
        <w:bottom w:val="none" w:sz="0" w:space="0" w:color="auto"/>
        <w:right w:val="none" w:sz="0" w:space="0" w:color="auto"/>
      </w:divBdr>
    </w:div>
    <w:div w:id="1296564461">
      <w:bodyDiv w:val="1"/>
      <w:marLeft w:val="0"/>
      <w:marRight w:val="0"/>
      <w:marTop w:val="0"/>
      <w:marBottom w:val="0"/>
      <w:divBdr>
        <w:top w:val="none" w:sz="0" w:space="0" w:color="auto"/>
        <w:left w:val="none" w:sz="0" w:space="0" w:color="auto"/>
        <w:bottom w:val="none" w:sz="0" w:space="0" w:color="auto"/>
        <w:right w:val="none" w:sz="0" w:space="0" w:color="auto"/>
      </w:divBdr>
    </w:div>
    <w:div w:id="1297642851">
      <w:bodyDiv w:val="1"/>
      <w:marLeft w:val="0"/>
      <w:marRight w:val="0"/>
      <w:marTop w:val="0"/>
      <w:marBottom w:val="0"/>
      <w:divBdr>
        <w:top w:val="none" w:sz="0" w:space="0" w:color="auto"/>
        <w:left w:val="none" w:sz="0" w:space="0" w:color="auto"/>
        <w:bottom w:val="none" w:sz="0" w:space="0" w:color="auto"/>
        <w:right w:val="none" w:sz="0" w:space="0" w:color="auto"/>
      </w:divBdr>
    </w:div>
    <w:div w:id="1300652787">
      <w:bodyDiv w:val="1"/>
      <w:marLeft w:val="0"/>
      <w:marRight w:val="0"/>
      <w:marTop w:val="0"/>
      <w:marBottom w:val="0"/>
      <w:divBdr>
        <w:top w:val="none" w:sz="0" w:space="0" w:color="auto"/>
        <w:left w:val="none" w:sz="0" w:space="0" w:color="auto"/>
        <w:bottom w:val="none" w:sz="0" w:space="0" w:color="auto"/>
        <w:right w:val="none" w:sz="0" w:space="0" w:color="auto"/>
      </w:divBdr>
    </w:div>
    <w:div w:id="1317294679">
      <w:bodyDiv w:val="1"/>
      <w:marLeft w:val="0"/>
      <w:marRight w:val="0"/>
      <w:marTop w:val="0"/>
      <w:marBottom w:val="0"/>
      <w:divBdr>
        <w:top w:val="none" w:sz="0" w:space="0" w:color="auto"/>
        <w:left w:val="none" w:sz="0" w:space="0" w:color="auto"/>
        <w:bottom w:val="none" w:sz="0" w:space="0" w:color="auto"/>
        <w:right w:val="none" w:sz="0" w:space="0" w:color="auto"/>
      </w:divBdr>
    </w:div>
    <w:div w:id="1326133446">
      <w:bodyDiv w:val="1"/>
      <w:marLeft w:val="0"/>
      <w:marRight w:val="0"/>
      <w:marTop w:val="0"/>
      <w:marBottom w:val="0"/>
      <w:divBdr>
        <w:top w:val="none" w:sz="0" w:space="0" w:color="auto"/>
        <w:left w:val="none" w:sz="0" w:space="0" w:color="auto"/>
        <w:bottom w:val="none" w:sz="0" w:space="0" w:color="auto"/>
        <w:right w:val="none" w:sz="0" w:space="0" w:color="auto"/>
      </w:divBdr>
    </w:div>
    <w:div w:id="1328090012">
      <w:bodyDiv w:val="1"/>
      <w:marLeft w:val="0"/>
      <w:marRight w:val="0"/>
      <w:marTop w:val="0"/>
      <w:marBottom w:val="0"/>
      <w:divBdr>
        <w:top w:val="none" w:sz="0" w:space="0" w:color="auto"/>
        <w:left w:val="none" w:sz="0" w:space="0" w:color="auto"/>
        <w:bottom w:val="none" w:sz="0" w:space="0" w:color="auto"/>
        <w:right w:val="none" w:sz="0" w:space="0" w:color="auto"/>
      </w:divBdr>
    </w:div>
    <w:div w:id="1330325930">
      <w:bodyDiv w:val="1"/>
      <w:marLeft w:val="0"/>
      <w:marRight w:val="0"/>
      <w:marTop w:val="0"/>
      <w:marBottom w:val="0"/>
      <w:divBdr>
        <w:top w:val="none" w:sz="0" w:space="0" w:color="auto"/>
        <w:left w:val="none" w:sz="0" w:space="0" w:color="auto"/>
        <w:bottom w:val="none" w:sz="0" w:space="0" w:color="auto"/>
        <w:right w:val="none" w:sz="0" w:space="0" w:color="auto"/>
      </w:divBdr>
    </w:div>
    <w:div w:id="1334068079">
      <w:bodyDiv w:val="1"/>
      <w:marLeft w:val="0"/>
      <w:marRight w:val="0"/>
      <w:marTop w:val="0"/>
      <w:marBottom w:val="0"/>
      <w:divBdr>
        <w:top w:val="none" w:sz="0" w:space="0" w:color="auto"/>
        <w:left w:val="none" w:sz="0" w:space="0" w:color="auto"/>
        <w:bottom w:val="none" w:sz="0" w:space="0" w:color="auto"/>
        <w:right w:val="none" w:sz="0" w:space="0" w:color="auto"/>
      </w:divBdr>
    </w:div>
    <w:div w:id="1348411228">
      <w:bodyDiv w:val="1"/>
      <w:marLeft w:val="0"/>
      <w:marRight w:val="0"/>
      <w:marTop w:val="0"/>
      <w:marBottom w:val="0"/>
      <w:divBdr>
        <w:top w:val="none" w:sz="0" w:space="0" w:color="auto"/>
        <w:left w:val="none" w:sz="0" w:space="0" w:color="auto"/>
        <w:bottom w:val="none" w:sz="0" w:space="0" w:color="auto"/>
        <w:right w:val="none" w:sz="0" w:space="0" w:color="auto"/>
      </w:divBdr>
    </w:div>
    <w:div w:id="1351832600">
      <w:bodyDiv w:val="1"/>
      <w:marLeft w:val="0"/>
      <w:marRight w:val="0"/>
      <w:marTop w:val="0"/>
      <w:marBottom w:val="0"/>
      <w:divBdr>
        <w:top w:val="none" w:sz="0" w:space="0" w:color="auto"/>
        <w:left w:val="none" w:sz="0" w:space="0" w:color="auto"/>
        <w:bottom w:val="none" w:sz="0" w:space="0" w:color="auto"/>
        <w:right w:val="none" w:sz="0" w:space="0" w:color="auto"/>
      </w:divBdr>
    </w:div>
    <w:div w:id="1352030784">
      <w:bodyDiv w:val="1"/>
      <w:marLeft w:val="0"/>
      <w:marRight w:val="0"/>
      <w:marTop w:val="0"/>
      <w:marBottom w:val="0"/>
      <w:divBdr>
        <w:top w:val="none" w:sz="0" w:space="0" w:color="auto"/>
        <w:left w:val="none" w:sz="0" w:space="0" w:color="auto"/>
        <w:bottom w:val="none" w:sz="0" w:space="0" w:color="auto"/>
        <w:right w:val="none" w:sz="0" w:space="0" w:color="auto"/>
      </w:divBdr>
    </w:div>
    <w:div w:id="1354452835">
      <w:bodyDiv w:val="1"/>
      <w:marLeft w:val="0"/>
      <w:marRight w:val="0"/>
      <w:marTop w:val="0"/>
      <w:marBottom w:val="0"/>
      <w:divBdr>
        <w:top w:val="none" w:sz="0" w:space="0" w:color="auto"/>
        <w:left w:val="none" w:sz="0" w:space="0" w:color="auto"/>
        <w:bottom w:val="none" w:sz="0" w:space="0" w:color="auto"/>
        <w:right w:val="none" w:sz="0" w:space="0" w:color="auto"/>
      </w:divBdr>
    </w:div>
    <w:div w:id="1360201230">
      <w:bodyDiv w:val="1"/>
      <w:marLeft w:val="0"/>
      <w:marRight w:val="0"/>
      <w:marTop w:val="0"/>
      <w:marBottom w:val="0"/>
      <w:divBdr>
        <w:top w:val="none" w:sz="0" w:space="0" w:color="auto"/>
        <w:left w:val="none" w:sz="0" w:space="0" w:color="auto"/>
        <w:bottom w:val="none" w:sz="0" w:space="0" w:color="auto"/>
        <w:right w:val="none" w:sz="0" w:space="0" w:color="auto"/>
      </w:divBdr>
    </w:div>
    <w:div w:id="1361511564">
      <w:bodyDiv w:val="1"/>
      <w:marLeft w:val="0"/>
      <w:marRight w:val="0"/>
      <w:marTop w:val="0"/>
      <w:marBottom w:val="0"/>
      <w:divBdr>
        <w:top w:val="none" w:sz="0" w:space="0" w:color="auto"/>
        <w:left w:val="none" w:sz="0" w:space="0" w:color="auto"/>
        <w:bottom w:val="none" w:sz="0" w:space="0" w:color="auto"/>
        <w:right w:val="none" w:sz="0" w:space="0" w:color="auto"/>
      </w:divBdr>
    </w:div>
    <w:div w:id="1364942361">
      <w:bodyDiv w:val="1"/>
      <w:marLeft w:val="0"/>
      <w:marRight w:val="0"/>
      <w:marTop w:val="0"/>
      <w:marBottom w:val="0"/>
      <w:divBdr>
        <w:top w:val="none" w:sz="0" w:space="0" w:color="auto"/>
        <w:left w:val="none" w:sz="0" w:space="0" w:color="auto"/>
        <w:bottom w:val="none" w:sz="0" w:space="0" w:color="auto"/>
        <w:right w:val="none" w:sz="0" w:space="0" w:color="auto"/>
      </w:divBdr>
    </w:div>
    <w:div w:id="1366178978">
      <w:bodyDiv w:val="1"/>
      <w:marLeft w:val="0"/>
      <w:marRight w:val="0"/>
      <w:marTop w:val="0"/>
      <w:marBottom w:val="0"/>
      <w:divBdr>
        <w:top w:val="none" w:sz="0" w:space="0" w:color="auto"/>
        <w:left w:val="none" w:sz="0" w:space="0" w:color="auto"/>
        <w:bottom w:val="none" w:sz="0" w:space="0" w:color="auto"/>
        <w:right w:val="none" w:sz="0" w:space="0" w:color="auto"/>
      </w:divBdr>
    </w:div>
    <w:div w:id="1367636148">
      <w:bodyDiv w:val="1"/>
      <w:marLeft w:val="0"/>
      <w:marRight w:val="0"/>
      <w:marTop w:val="0"/>
      <w:marBottom w:val="0"/>
      <w:divBdr>
        <w:top w:val="none" w:sz="0" w:space="0" w:color="auto"/>
        <w:left w:val="none" w:sz="0" w:space="0" w:color="auto"/>
        <w:bottom w:val="none" w:sz="0" w:space="0" w:color="auto"/>
        <w:right w:val="none" w:sz="0" w:space="0" w:color="auto"/>
      </w:divBdr>
    </w:div>
    <w:div w:id="1381981466">
      <w:bodyDiv w:val="1"/>
      <w:marLeft w:val="0"/>
      <w:marRight w:val="0"/>
      <w:marTop w:val="0"/>
      <w:marBottom w:val="0"/>
      <w:divBdr>
        <w:top w:val="none" w:sz="0" w:space="0" w:color="auto"/>
        <w:left w:val="none" w:sz="0" w:space="0" w:color="auto"/>
        <w:bottom w:val="none" w:sz="0" w:space="0" w:color="auto"/>
        <w:right w:val="none" w:sz="0" w:space="0" w:color="auto"/>
      </w:divBdr>
    </w:div>
    <w:div w:id="1384016450">
      <w:bodyDiv w:val="1"/>
      <w:marLeft w:val="0"/>
      <w:marRight w:val="0"/>
      <w:marTop w:val="0"/>
      <w:marBottom w:val="0"/>
      <w:divBdr>
        <w:top w:val="none" w:sz="0" w:space="0" w:color="auto"/>
        <w:left w:val="none" w:sz="0" w:space="0" w:color="auto"/>
        <w:bottom w:val="none" w:sz="0" w:space="0" w:color="auto"/>
        <w:right w:val="none" w:sz="0" w:space="0" w:color="auto"/>
      </w:divBdr>
    </w:div>
    <w:div w:id="1396127679">
      <w:bodyDiv w:val="1"/>
      <w:marLeft w:val="0"/>
      <w:marRight w:val="0"/>
      <w:marTop w:val="0"/>
      <w:marBottom w:val="0"/>
      <w:divBdr>
        <w:top w:val="none" w:sz="0" w:space="0" w:color="auto"/>
        <w:left w:val="none" w:sz="0" w:space="0" w:color="auto"/>
        <w:bottom w:val="none" w:sz="0" w:space="0" w:color="auto"/>
        <w:right w:val="none" w:sz="0" w:space="0" w:color="auto"/>
      </w:divBdr>
    </w:div>
    <w:div w:id="1404569153">
      <w:bodyDiv w:val="1"/>
      <w:marLeft w:val="0"/>
      <w:marRight w:val="0"/>
      <w:marTop w:val="0"/>
      <w:marBottom w:val="0"/>
      <w:divBdr>
        <w:top w:val="none" w:sz="0" w:space="0" w:color="auto"/>
        <w:left w:val="none" w:sz="0" w:space="0" w:color="auto"/>
        <w:bottom w:val="none" w:sz="0" w:space="0" w:color="auto"/>
        <w:right w:val="none" w:sz="0" w:space="0" w:color="auto"/>
      </w:divBdr>
    </w:div>
    <w:div w:id="1405059033">
      <w:bodyDiv w:val="1"/>
      <w:marLeft w:val="0"/>
      <w:marRight w:val="0"/>
      <w:marTop w:val="0"/>
      <w:marBottom w:val="0"/>
      <w:divBdr>
        <w:top w:val="none" w:sz="0" w:space="0" w:color="auto"/>
        <w:left w:val="none" w:sz="0" w:space="0" w:color="auto"/>
        <w:bottom w:val="none" w:sz="0" w:space="0" w:color="auto"/>
        <w:right w:val="none" w:sz="0" w:space="0" w:color="auto"/>
      </w:divBdr>
    </w:div>
    <w:div w:id="1408108541">
      <w:bodyDiv w:val="1"/>
      <w:marLeft w:val="0"/>
      <w:marRight w:val="0"/>
      <w:marTop w:val="0"/>
      <w:marBottom w:val="0"/>
      <w:divBdr>
        <w:top w:val="none" w:sz="0" w:space="0" w:color="auto"/>
        <w:left w:val="none" w:sz="0" w:space="0" w:color="auto"/>
        <w:bottom w:val="none" w:sz="0" w:space="0" w:color="auto"/>
        <w:right w:val="none" w:sz="0" w:space="0" w:color="auto"/>
      </w:divBdr>
    </w:div>
    <w:div w:id="1411459880">
      <w:bodyDiv w:val="1"/>
      <w:marLeft w:val="0"/>
      <w:marRight w:val="0"/>
      <w:marTop w:val="0"/>
      <w:marBottom w:val="0"/>
      <w:divBdr>
        <w:top w:val="none" w:sz="0" w:space="0" w:color="auto"/>
        <w:left w:val="none" w:sz="0" w:space="0" w:color="auto"/>
        <w:bottom w:val="none" w:sz="0" w:space="0" w:color="auto"/>
        <w:right w:val="none" w:sz="0" w:space="0" w:color="auto"/>
      </w:divBdr>
    </w:div>
    <w:div w:id="1411804105">
      <w:bodyDiv w:val="1"/>
      <w:marLeft w:val="0"/>
      <w:marRight w:val="0"/>
      <w:marTop w:val="0"/>
      <w:marBottom w:val="0"/>
      <w:divBdr>
        <w:top w:val="none" w:sz="0" w:space="0" w:color="auto"/>
        <w:left w:val="none" w:sz="0" w:space="0" w:color="auto"/>
        <w:bottom w:val="none" w:sz="0" w:space="0" w:color="auto"/>
        <w:right w:val="none" w:sz="0" w:space="0" w:color="auto"/>
      </w:divBdr>
    </w:div>
    <w:div w:id="1419521979">
      <w:bodyDiv w:val="1"/>
      <w:marLeft w:val="0"/>
      <w:marRight w:val="0"/>
      <w:marTop w:val="0"/>
      <w:marBottom w:val="0"/>
      <w:divBdr>
        <w:top w:val="none" w:sz="0" w:space="0" w:color="auto"/>
        <w:left w:val="none" w:sz="0" w:space="0" w:color="auto"/>
        <w:bottom w:val="none" w:sz="0" w:space="0" w:color="auto"/>
        <w:right w:val="none" w:sz="0" w:space="0" w:color="auto"/>
      </w:divBdr>
    </w:div>
    <w:div w:id="1432123061">
      <w:bodyDiv w:val="1"/>
      <w:marLeft w:val="0"/>
      <w:marRight w:val="0"/>
      <w:marTop w:val="0"/>
      <w:marBottom w:val="0"/>
      <w:divBdr>
        <w:top w:val="none" w:sz="0" w:space="0" w:color="auto"/>
        <w:left w:val="none" w:sz="0" w:space="0" w:color="auto"/>
        <w:bottom w:val="none" w:sz="0" w:space="0" w:color="auto"/>
        <w:right w:val="none" w:sz="0" w:space="0" w:color="auto"/>
      </w:divBdr>
    </w:div>
    <w:div w:id="1465390499">
      <w:bodyDiv w:val="1"/>
      <w:marLeft w:val="0"/>
      <w:marRight w:val="0"/>
      <w:marTop w:val="0"/>
      <w:marBottom w:val="0"/>
      <w:divBdr>
        <w:top w:val="none" w:sz="0" w:space="0" w:color="auto"/>
        <w:left w:val="none" w:sz="0" w:space="0" w:color="auto"/>
        <w:bottom w:val="none" w:sz="0" w:space="0" w:color="auto"/>
        <w:right w:val="none" w:sz="0" w:space="0" w:color="auto"/>
      </w:divBdr>
    </w:div>
    <w:div w:id="1468550002">
      <w:bodyDiv w:val="1"/>
      <w:marLeft w:val="0"/>
      <w:marRight w:val="0"/>
      <w:marTop w:val="0"/>
      <w:marBottom w:val="0"/>
      <w:divBdr>
        <w:top w:val="none" w:sz="0" w:space="0" w:color="auto"/>
        <w:left w:val="none" w:sz="0" w:space="0" w:color="auto"/>
        <w:bottom w:val="none" w:sz="0" w:space="0" w:color="auto"/>
        <w:right w:val="none" w:sz="0" w:space="0" w:color="auto"/>
      </w:divBdr>
    </w:div>
    <w:div w:id="1479952730">
      <w:bodyDiv w:val="1"/>
      <w:marLeft w:val="0"/>
      <w:marRight w:val="0"/>
      <w:marTop w:val="0"/>
      <w:marBottom w:val="0"/>
      <w:divBdr>
        <w:top w:val="none" w:sz="0" w:space="0" w:color="auto"/>
        <w:left w:val="none" w:sz="0" w:space="0" w:color="auto"/>
        <w:bottom w:val="none" w:sz="0" w:space="0" w:color="auto"/>
        <w:right w:val="none" w:sz="0" w:space="0" w:color="auto"/>
      </w:divBdr>
    </w:div>
    <w:div w:id="1501239696">
      <w:bodyDiv w:val="1"/>
      <w:marLeft w:val="0"/>
      <w:marRight w:val="0"/>
      <w:marTop w:val="0"/>
      <w:marBottom w:val="0"/>
      <w:divBdr>
        <w:top w:val="none" w:sz="0" w:space="0" w:color="auto"/>
        <w:left w:val="none" w:sz="0" w:space="0" w:color="auto"/>
        <w:bottom w:val="none" w:sz="0" w:space="0" w:color="auto"/>
        <w:right w:val="none" w:sz="0" w:space="0" w:color="auto"/>
      </w:divBdr>
    </w:div>
    <w:div w:id="1505321950">
      <w:bodyDiv w:val="1"/>
      <w:marLeft w:val="0"/>
      <w:marRight w:val="0"/>
      <w:marTop w:val="0"/>
      <w:marBottom w:val="0"/>
      <w:divBdr>
        <w:top w:val="none" w:sz="0" w:space="0" w:color="auto"/>
        <w:left w:val="none" w:sz="0" w:space="0" w:color="auto"/>
        <w:bottom w:val="none" w:sz="0" w:space="0" w:color="auto"/>
        <w:right w:val="none" w:sz="0" w:space="0" w:color="auto"/>
      </w:divBdr>
    </w:div>
    <w:div w:id="1506360213">
      <w:bodyDiv w:val="1"/>
      <w:marLeft w:val="0"/>
      <w:marRight w:val="0"/>
      <w:marTop w:val="0"/>
      <w:marBottom w:val="0"/>
      <w:divBdr>
        <w:top w:val="none" w:sz="0" w:space="0" w:color="auto"/>
        <w:left w:val="none" w:sz="0" w:space="0" w:color="auto"/>
        <w:bottom w:val="none" w:sz="0" w:space="0" w:color="auto"/>
        <w:right w:val="none" w:sz="0" w:space="0" w:color="auto"/>
      </w:divBdr>
    </w:div>
    <w:div w:id="1520852182">
      <w:bodyDiv w:val="1"/>
      <w:marLeft w:val="0"/>
      <w:marRight w:val="0"/>
      <w:marTop w:val="0"/>
      <w:marBottom w:val="0"/>
      <w:divBdr>
        <w:top w:val="none" w:sz="0" w:space="0" w:color="auto"/>
        <w:left w:val="none" w:sz="0" w:space="0" w:color="auto"/>
        <w:bottom w:val="none" w:sz="0" w:space="0" w:color="auto"/>
        <w:right w:val="none" w:sz="0" w:space="0" w:color="auto"/>
      </w:divBdr>
    </w:div>
    <w:div w:id="1521621755">
      <w:bodyDiv w:val="1"/>
      <w:marLeft w:val="0"/>
      <w:marRight w:val="0"/>
      <w:marTop w:val="0"/>
      <w:marBottom w:val="0"/>
      <w:divBdr>
        <w:top w:val="none" w:sz="0" w:space="0" w:color="auto"/>
        <w:left w:val="none" w:sz="0" w:space="0" w:color="auto"/>
        <w:bottom w:val="none" w:sz="0" w:space="0" w:color="auto"/>
        <w:right w:val="none" w:sz="0" w:space="0" w:color="auto"/>
      </w:divBdr>
    </w:div>
    <w:div w:id="1528372210">
      <w:bodyDiv w:val="1"/>
      <w:marLeft w:val="0"/>
      <w:marRight w:val="0"/>
      <w:marTop w:val="0"/>
      <w:marBottom w:val="0"/>
      <w:divBdr>
        <w:top w:val="none" w:sz="0" w:space="0" w:color="auto"/>
        <w:left w:val="none" w:sz="0" w:space="0" w:color="auto"/>
        <w:bottom w:val="none" w:sz="0" w:space="0" w:color="auto"/>
        <w:right w:val="none" w:sz="0" w:space="0" w:color="auto"/>
      </w:divBdr>
    </w:div>
    <w:div w:id="1528520052">
      <w:bodyDiv w:val="1"/>
      <w:marLeft w:val="0"/>
      <w:marRight w:val="0"/>
      <w:marTop w:val="0"/>
      <w:marBottom w:val="0"/>
      <w:divBdr>
        <w:top w:val="none" w:sz="0" w:space="0" w:color="auto"/>
        <w:left w:val="none" w:sz="0" w:space="0" w:color="auto"/>
        <w:bottom w:val="none" w:sz="0" w:space="0" w:color="auto"/>
        <w:right w:val="none" w:sz="0" w:space="0" w:color="auto"/>
      </w:divBdr>
    </w:div>
    <w:div w:id="1537157132">
      <w:bodyDiv w:val="1"/>
      <w:marLeft w:val="0"/>
      <w:marRight w:val="0"/>
      <w:marTop w:val="0"/>
      <w:marBottom w:val="0"/>
      <w:divBdr>
        <w:top w:val="none" w:sz="0" w:space="0" w:color="auto"/>
        <w:left w:val="none" w:sz="0" w:space="0" w:color="auto"/>
        <w:bottom w:val="none" w:sz="0" w:space="0" w:color="auto"/>
        <w:right w:val="none" w:sz="0" w:space="0" w:color="auto"/>
      </w:divBdr>
    </w:div>
    <w:div w:id="1538615731">
      <w:bodyDiv w:val="1"/>
      <w:marLeft w:val="0"/>
      <w:marRight w:val="0"/>
      <w:marTop w:val="0"/>
      <w:marBottom w:val="0"/>
      <w:divBdr>
        <w:top w:val="none" w:sz="0" w:space="0" w:color="auto"/>
        <w:left w:val="none" w:sz="0" w:space="0" w:color="auto"/>
        <w:bottom w:val="none" w:sz="0" w:space="0" w:color="auto"/>
        <w:right w:val="none" w:sz="0" w:space="0" w:color="auto"/>
      </w:divBdr>
    </w:div>
    <w:div w:id="1541237618">
      <w:bodyDiv w:val="1"/>
      <w:marLeft w:val="0"/>
      <w:marRight w:val="0"/>
      <w:marTop w:val="0"/>
      <w:marBottom w:val="0"/>
      <w:divBdr>
        <w:top w:val="none" w:sz="0" w:space="0" w:color="auto"/>
        <w:left w:val="none" w:sz="0" w:space="0" w:color="auto"/>
        <w:bottom w:val="none" w:sz="0" w:space="0" w:color="auto"/>
        <w:right w:val="none" w:sz="0" w:space="0" w:color="auto"/>
      </w:divBdr>
    </w:div>
    <w:div w:id="1549339422">
      <w:bodyDiv w:val="1"/>
      <w:marLeft w:val="0"/>
      <w:marRight w:val="0"/>
      <w:marTop w:val="0"/>
      <w:marBottom w:val="0"/>
      <w:divBdr>
        <w:top w:val="none" w:sz="0" w:space="0" w:color="auto"/>
        <w:left w:val="none" w:sz="0" w:space="0" w:color="auto"/>
        <w:bottom w:val="none" w:sz="0" w:space="0" w:color="auto"/>
        <w:right w:val="none" w:sz="0" w:space="0" w:color="auto"/>
      </w:divBdr>
    </w:div>
    <w:div w:id="1570767762">
      <w:bodyDiv w:val="1"/>
      <w:marLeft w:val="0"/>
      <w:marRight w:val="0"/>
      <w:marTop w:val="0"/>
      <w:marBottom w:val="0"/>
      <w:divBdr>
        <w:top w:val="none" w:sz="0" w:space="0" w:color="auto"/>
        <w:left w:val="none" w:sz="0" w:space="0" w:color="auto"/>
        <w:bottom w:val="none" w:sz="0" w:space="0" w:color="auto"/>
        <w:right w:val="none" w:sz="0" w:space="0" w:color="auto"/>
      </w:divBdr>
    </w:div>
    <w:div w:id="1572812153">
      <w:bodyDiv w:val="1"/>
      <w:marLeft w:val="0"/>
      <w:marRight w:val="0"/>
      <w:marTop w:val="0"/>
      <w:marBottom w:val="0"/>
      <w:divBdr>
        <w:top w:val="none" w:sz="0" w:space="0" w:color="auto"/>
        <w:left w:val="none" w:sz="0" w:space="0" w:color="auto"/>
        <w:bottom w:val="none" w:sz="0" w:space="0" w:color="auto"/>
        <w:right w:val="none" w:sz="0" w:space="0" w:color="auto"/>
      </w:divBdr>
    </w:div>
    <w:div w:id="1577864604">
      <w:bodyDiv w:val="1"/>
      <w:marLeft w:val="0"/>
      <w:marRight w:val="0"/>
      <w:marTop w:val="0"/>
      <w:marBottom w:val="0"/>
      <w:divBdr>
        <w:top w:val="none" w:sz="0" w:space="0" w:color="auto"/>
        <w:left w:val="none" w:sz="0" w:space="0" w:color="auto"/>
        <w:bottom w:val="none" w:sz="0" w:space="0" w:color="auto"/>
        <w:right w:val="none" w:sz="0" w:space="0" w:color="auto"/>
      </w:divBdr>
    </w:div>
    <w:div w:id="1590190893">
      <w:bodyDiv w:val="1"/>
      <w:marLeft w:val="0"/>
      <w:marRight w:val="0"/>
      <w:marTop w:val="0"/>
      <w:marBottom w:val="0"/>
      <w:divBdr>
        <w:top w:val="none" w:sz="0" w:space="0" w:color="auto"/>
        <w:left w:val="none" w:sz="0" w:space="0" w:color="auto"/>
        <w:bottom w:val="none" w:sz="0" w:space="0" w:color="auto"/>
        <w:right w:val="none" w:sz="0" w:space="0" w:color="auto"/>
      </w:divBdr>
    </w:div>
    <w:div w:id="1590239602">
      <w:bodyDiv w:val="1"/>
      <w:marLeft w:val="0"/>
      <w:marRight w:val="0"/>
      <w:marTop w:val="0"/>
      <w:marBottom w:val="0"/>
      <w:divBdr>
        <w:top w:val="none" w:sz="0" w:space="0" w:color="auto"/>
        <w:left w:val="none" w:sz="0" w:space="0" w:color="auto"/>
        <w:bottom w:val="none" w:sz="0" w:space="0" w:color="auto"/>
        <w:right w:val="none" w:sz="0" w:space="0" w:color="auto"/>
      </w:divBdr>
    </w:div>
    <w:div w:id="1590970544">
      <w:bodyDiv w:val="1"/>
      <w:marLeft w:val="0"/>
      <w:marRight w:val="0"/>
      <w:marTop w:val="0"/>
      <w:marBottom w:val="0"/>
      <w:divBdr>
        <w:top w:val="none" w:sz="0" w:space="0" w:color="auto"/>
        <w:left w:val="none" w:sz="0" w:space="0" w:color="auto"/>
        <w:bottom w:val="none" w:sz="0" w:space="0" w:color="auto"/>
        <w:right w:val="none" w:sz="0" w:space="0" w:color="auto"/>
      </w:divBdr>
    </w:div>
    <w:div w:id="1591542198">
      <w:bodyDiv w:val="1"/>
      <w:marLeft w:val="0"/>
      <w:marRight w:val="0"/>
      <w:marTop w:val="0"/>
      <w:marBottom w:val="0"/>
      <w:divBdr>
        <w:top w:val="none" w:sz="0" w:space="0" w:color="auto"/>
        <w:left w:val="none" w:sz="0" w:space="0" w:color="auto"/>
        <w:bottom w:val="none" w:sz="0" w:space="0" w:color="auto"/>
        <w:right w:val="none" w:sz="0" w:space="0" w:color="auto"/>
      </w:divBdr>
    </w:div>
    <w:div w:id="1596863772">
      <w:bodyDiv w:val="1"/>
      <w:marLeft w:val="0"/>
      <w:marRight w:val="0"/>
      <w:marTop w:val="0"/>
      <w:marBottom w:val="0"/>
      <w:divBdr>
        <w:top w:val="none" w:sz="0" w:space="0" w:color="auto"/>
        <w:left w:val="none" w:sz="0" w:space="0" w:color="auto"/>
        <w:bottom w:val="none" w:sz="0" w:space="0" w:color="auto"/>
        <w:right w:val="none" w:sz="0" w:space="0" w:color="auto"/>
      </w:divBdr>
    </w:div>
    <w:div w:id="1599479317">
      <w:bodyDiv w:val="1"/>
      <w:marLeft w:val="0"/>
      <w:marRight w:val="0"/>
      <w:marTop w:val="0"/>
      <w:marBottom w:val="0"/>
      <w:divBdr>
        <w:top w:val="none" w:sz="0" w:space="0" w:color="auto"/>
        <w:left w:val="none" w:sz="0" w:space="0" w:color="auto"/>
        <w:bottom w:val="none" w:sz="0" w:space="0" w:color="auto"/>
        <w:right w:val="none" w:sz="0" w:space="0" w:color="auto"/>
      </w:divBdr>
    </w:div>
    <w:div w:id="1616399462">
      <w:bodyDiv w:val="1"/>
      <w:marLeft w:val="0"/>
      <w:marRight w:val="0"/>
      <w:marTop w:val="0"/>
      <w:marBottom w:val="0"/>
      <w:divBdr>
        <w:top w:val="none" w:sz="0" w:space="0" w:color="auto"/>
        <w:left w:val="none" w:sz="0" w:space="0" w:color="auto"/>
        <w:bottom w:val="none" w:sz="0" w:space="0" w:color="auto"/>
        <w:right w:val="none" w:sz="0" w:space="0" w:color="auto"/>
      </w:divBdr>
    </w:div>
    <w:div w:id="1635483621">
      <w:bodyDiv w:val="1"/>
      <w:marLeft w:val="0"/>
      <w:marRight w:val="0"/>
      <w:marTop w:val="0"/>
      <w:marBottom w:val="0"/>
      <w:divBdr>
        <w:top w:val="none" w:sz="0" w:space="0" w:color="auto"/>
        <w:left w:val="none" w:sz="0" w:space="0" w:color="auto"/>
        <w:bottom w:val="none" w:sz="0" w:space="0" w:color="auto"/>
        <w:right w:val="none" w:sz="0" w:space="0" w:color="auto"/>
      </w:divBdr>
    </w:div>
    <w:div w:id="1636594177">
      <w:bodyDiv w:val="1"/>
      <w:marLeft w:val="0"/>
      <w:marRight w:val="0"/>
      <w:marTop w:val="0"/>
      <w:marBottom w:val="0"/>
      <w:divBdr>
        <w:top w:val="none" w:sz="0" w:space="0" w:color="auto"/>
        <w:left w:val="none" w:sz="0" w:space="0" w:color="auto"/>
        <w:bottom w:val="none" w:sz="0" w:space="0" w:color="auto"/>
        <w:right w:val="none" w:sz="0" w:space="0" w:color="auto"/>
      </w:divBdr>
    </w:div>
    <w:div w:id="1661810476">
      <w:bodyDiv w:val="1"/>
      <w:marLeft w:val="0"/>
      <w:marRight w:val="0"/>
      <w:marTop w:val="0"/>
      <w:marBottom w:val="0"/>
      <w:divBdr>
        <w:top w:val="none" w:sz="0" w:space="0" w:color="auto"/>
        <w:left w:val="none" w:sz="0" w:space="0" w:color="auto"/>
        <w:bottom w:val="none" w:sz="0" w:space="0" w:color="auto"/>
        <w:right w:val="none" w:sz="0" w:space="0" w:color="auto"/>
      </w:divBdr>
    </w:div>
    <w:div w:id="1686856536">
      <w:bodyDiv w:val="1"/>
      <w:marLeft w:val="0"/>
      <w:marRight w:val="0"/>
      <w:marTop w:val="0"/>
      <w:marBottom w:val="0"/>
      <w:divBdr>
        <w:top w:val="none" w:sz="0" w:space="0" w:color="auto"/>
        <w:left w:val="none" w:sz="0" w:space="0" w:color="auto"/>
        <w:bottom w:val="none" w:sz="0" w:space="0" w:color="auto"/>
        <w:right w:val="none" w:sz="0" w:space="0" w:color="auto"/>
      </w:divBdr>
    </w:div>
    <w:div w:id="1689020189">
      <w:bodyDiv w:val="1"/>
      <w:marLeft w:val="0"/>
      <w:marRight w:val="0"/>
      <w:marTop w:val="0"/>
      <w:marBottom w:val="0"/>
      <w:divBdr>
        <w:top w:val="none" w:sz="0" w:space="0" w:color="auto"/>
        <w:left w:val="none" w:sz="0" w:space="0" w:color="auto"/>
        <w:bottom w:val="none" w:sz="0" w:space="0" w:color="auto"/>
        <w:right w:val="none" w:sz="0" w:space="0" w:color="auto"/>
      </w:divBdr>
    </w:div>
    <w:div w:id="1691830968">
      <w:bodyDiv w:val="1"/>
      <w:marLeft w:val="0"/>
      <w:marRight w:val="0"/>
      <w:marTop w:val="0"/>
      <w:marBottom w:val="0"/>
      <w:divBdr>
        <w:top w:val="none" w:sz="0" w:space="0" w:color="auto"/>
        <w:left w:val="none" w:sz="0" w:space="0" w:color="auto"/>
        <w:bottom w:val="none" w:sz="0" w:space="0" w:color="auto"/>
        <w:right w:val="none" w:sz="0" w:space="0" w:color="auto"/>
      </w:divBdr>
    </w:div>
    <w:div w:id="1694502374">
      <w:bodyDiv w:val="1"/>
      <w:marLeft w:val="0"/>
      <w:marRight w:val="0"/>
      <w:marTop w:val="0"/>
      <w:marBottom w:val="0"/>
      <w:divBdr>
        <w:top w:val="none" w:sz="0" w:space="0" w:color="auto"/>
        <w:left w:val="none" w:sz="0" w:space="0" w:color="auto"/>
        <w:bottom w:val="none" w:sz="0" w:space="0" w:color="auto"/>
        <w:right w:val="none" w:sz="0" w:space="0" w:color="auto"/>
      </w:divBdr>
    </w:div>
    <w:div w:id="1716813699">
      <w:bodyDiv w:val="1"/>
      <w:marLeft w:val="0"/>
      <w:marRight w:val="0"/>
      <w:marTop w:val="0"/>
      <w:marBottom w:val="0"/>
      <w:divBdr>
        <w:top w:val="none" w:sz="0" w:space="0" w:color="auto"/>
        <w:left w:val="none" w:sz="0" w:space="0" w:color="auto"/>
        <w:bottom w:val="none" w:sz="0" w:space="0" w:color="auto"/>
        <w:right w:val="none" w:sz="0" w:space="0" w:color="auto"/>
      </w:divBdr>
    </w:div>
    <w:div w:id="1724711496">
      <w:bodyDiv w:val="1"/>
      <w:marLeft w:val="0"/>
      <w:marRight w:val="0"/>
      <w:marTop w:val="0"/>
      <w:marBottom w:val="0"/>
      <w:divBdr>
        <w:top w:val="none" w:sz="0" w:space="0" w:color="auto"/>
        <w:left w:val="none" w:sz="0" w:space="0" w:color="auto"/>
        <w:bottom w:val="none" w:sz="0" w:space="0" w:color="auto"/>
        <w:right w:val="none" w:sz="0" w:space="0" w:color="auto"/>
      </w:divBdr>
    </w:div>
    <w:div w:id="1730641570">
      <w:bodyDiv w:val="1"/>
      <w:marLeft w:val="0"/>
      <w:marRight w:val="0"/>
      <w:marTop w:val="0"/>
      <w:marBottom w:val="0"/>
      <w:divBdr>
        <w:top w:val="none" w:sz="0" w:space="0" w:color="auto"/>
        <w:left w:val="none" w:sz="0" w:space="0" w:color="auto"/>
        <w:bottom w:val="none" w:sz="0" w:space="0" w:color="auto"/>
        <w:right w:val="none" w:sz="0" w:space="0" w:color="auto"/>
      </w:divBdr>
    </w:div>
    <w:div w:id="1736077933">
      <w:bodyDiv w:val="1"/>
      <w:marLeft w:val="0"/>
      <w:marRight w:val="0"/>
      <w:marTop w:val="0"/>
      <w:marBottom w:val="0"/>
      <w:divBdr>
        <w:top w:val="none" w:sz="0" w:space="0" w:color="auto"/>
        <w:left w:val="none" w:sz="0" w:space="0" w:color="auto"/>
        <w:bottom w:val="none" w:sz="0" w:space="0" w:color="auto"/>
        <w:right w:val="none" w:sz="0" w:space="0" w:color="auto"/>
      </w:divBdr>
    </w:div>
    <w:div w:id="1736854600">
      <w:bodyDiv w:val="1"/>
      <w:marLeft w:val="0"/>
      <w:marRight w:val="0"/>
      <w:marTop w:val="0"/>
      <w:marBottom w:val="0"/>
      <w:divBdr>
        <w:top w:val="none" w:sz="0" w:space="0" w:color="auto"/>
        <w:left w:val="none" w:sz="0" w:space="0" w:color="auto"/>
        <w:bottom w:val="none" w:sz="0" w:space="0" w:color="auto"/>
        <w:right w:val="none" w:sz="0" w:space="0" w:color="auto"/>
      </w:divBdr>
    </w:div>
    <w:div w:id="1737362515">
      <w:bodyDiv w:val="1"/>
      <w:marLeft w:val="0"/>
      <w:marRight w:val="0"/>
      <w:marTop w:val="0"/>
      <w:marBottom w:val="0"/>
      <w:divBdr>
        <w:top w:val="none" w:sz="0" w:space="0" w:color="auto"/>
        <w:left w:val="none" w:sz="0" w:space="0" w:color="auto"/>
        <w:bottom w:val="none" w:sz="0" w:space="0" w:color="auto"/>
        <w:right w:val="none" w:sz="0" w:space="0" w:color="auto"/>
      </w:divBdr>
    </w:div>
    <w:div w:id="1741252045">
      <w:bodyDiv w:val="1"/>
      <w:marLeft w:val="0"/>
      <w:marRight w:val="0"/>
      <w:marTop w:val="0"/>
      <w:marBottom w:val="0"/>
      <w:divBdr>
        <w:top w:val="none" w:sz="0" w:space="0" w:color="auto"/>
        <w:left w:val="none" w:sz="0" w:space="0" w:color="auto"/>
        <w:bottom w:val="none" w:sz="0" w:space="0" w:color="auto"/>
        <w:right w:val="none" w:sz="0" w:space="0" w:color="auto"/>
      </w:divBdr>
    </w:div>
    <w:div w:id="1741294007">
      <w:bodyDiv w:val="1"/>
      <w:marLeft w:val="0"/>
      <w:marRight w:val="0"/>
      <w:marTop w:val="0"/>
      <w:marBottom w:val="0"/>
      <w:divBdr>
        <w:top w:val="none" w:sz="0" w:space="0" w:color="auto"/>
        <w:left w:val="none" w:sz="0" w:space="0" w:color="auto"/>
        <w:bottom w:val="none" w:sz="0" w:space="0" w:color="auto"/>
        <w:right w:val="none" w:sz="0" w:space="0" w:color="auto"/>
      </w:divBdr>
    </w:div>
    <w:div w:id="1743719351">
      <w:bodyDiv w:val="1"/>
      <w:marLeft w:val="0"/>
      <w:marRight w:val="0"/>
      <w:marTop w:val="0"/>
      <w:marBottom w:val="0"/>
      <w:divBdr>
        <w:top w:val="none" w:sz="0" w:space="0" w:color="auto"/>
        <w:left w:val="none" w:sz="0" w:space="0" w:color="auto"/>
        <w:bottom w:val="none" w:sz="0" w:space="0" w:color="auto"/>
        <w:right w:val="none" w:sz="0" w:space="0" w:color="auto"/>
      </w:divBdr>
    </w:div>
    <w:div w:id="1761438902">
      <w:bodyDiv w:val="1"/>
      <w:marLeft w:val="0"/>
      <w:marRight w:val="0"/>
      <w:marTop w:val="0"/>
      <w:marBottom w:val="0"/>
      <w:divBdr>
        <w:top w:val="none" w:sz="0" w:space="0" w:color="auto"/>
        <w:left w:val="none" w:sz="0" w:space="0" w:color="auto"/>
        <w:bottom w:val="none" w:sz="0" w:space="0" w:color="auto"/>
        <w:right w:val="none" w:sz="0" w:space="0" w:color="auto"/>
      </w:divBdr>
    </w:div>
    <w:div w:id="1770008887">
      <w:bodyDiv w:val="1"/>
      <w:marLeft w:val="0"/>
      <w:marRight w:val="0"/>
      <w:marTop w:val="0"/>
      <w:marBottom w:val="0"/>
      <w:divBdr>
        <w:top w:val="none" w:sz="0" w:space="0" w:color="auto"/>
        <w:left w:val="none" w:sz="0" w:space="0" w:color="auto"/>
        <w:bottom w:val="none" w:sz="0" w:space="0" w:color="auto"/>
        <w:right w:val="none" w:sz="0" w:space="0" w:color="auto"/>
      </w:divBdr>
    </w:div>
    <w:div w:id="1770464688">
      <w:bodyDiv w:val="1"/>
      <w:marLeft w:val="0"/>
      <w:marRight w:val="0"/>
      <w:marTop w:val="0"/>
      <w:marBottom w:val="0"/>
      <w:divBdr>
        <w:top w:val="none" w:sz="0" w:space="0" w:color="auto"/>
        <w:left w:val="none" w:sz="0" w:space="0" w:color="auto"/>
        <w:bottom w:val="none" w:sz="0" w:space="0" w:color="auto"/>
        <w:right w:val="none" w:sz="0" w:space="0" w:color="auto"/>
      </w:divBdr>
    </w:div>
    <w:div w:id="1773235990">
      <w:bodyDiv w:val="1"/>
      <w:marLeft w:val="0"/>
      <w:marRight w:val="0"/>
      <w:marTop w:val="0"/>
      <w:marBottom w:val="0"/>
      <w:divBdr>
        <w:top w:val="none" w:sz="0" w:space="0" w:color="auto"/>
        <w:left w:val="none" w:sz="0" w:space="0" w:color="auto"/>
        <w:bottom w:val="none" w:sz="0" w:space="0" w:color="auto"/>
        <w:right w:val="none" w:sz="0" w:space="0" w:color="auto"/>
      </w:divBdr>
    </w:div>
    <w:div w:id="1778864555">
      <w:bodyDiv w:val="1"/>
      <w:marLeft w:val="0"/>
      <w:marRight w:val="0"/>
      <w:marTop w:val="0"/>
      <w:marBottom w:val="0"/>
      <w:divBdr>
        <w:top w:val="none" w:sz="0" w:space="0" w:color="auto"/>
        <w:left w:val="none" w:sz="0" w:space="0" w:color="auto"/>
        <w:bottom w:val="none" w:sz="0" w:space="0" w:color="auto"/>
        <w:right w:val="none" w:sz="0" w:space="0" w:color="auto"/>
      </w:divBdr>
    </w:div>
    <w:div w:id="1782916609">
      <w:bodyDiv w:val="1"/>
      <w:marLeft w:val="0"/>
      <w:marRight w:val="0"/>
      <w:marTop w:val="0"/>
      <w:marBottom w:val="0"/>
      <w:divBdr>
        <w:top w:val="none" w:sz="0" w:space="0" w:color="auto"/>
        <w:left w:val="none" w:sz="0" w:space="0" w:color="auto"/>
        <w:bottom w:val="none" w:sz="0" w:space="0" w:color="auto"/>
        <w:right w:val="none" w:sz="0" w:space="0" w:color="auto"/>
      </w:divBdr>
    </w:div>
    <w:div w:id="1790590603">
      <w:bodyDiv w:val="1"/>
      <w:marLeft w:val="0"/>
      <w:marRight w:val="0"/>
      <w:marTop w:val="0"/>
      <w:marBottom w:val="0"/>
      <w:divBdr>
        <w:top w:val="none" w:sz="0" w:space="0" w:color="auto"/>
        <w:left w:val="none" w:sz="0" w:space="0" w:color="auto"/>
        <w:bottom w:val="none" w:sz="0" w:space="0" w:color="auto"/>
        <w:right w:val="none" w:sz="0" w:space="0" w:color="auto"/>
      </w:divBdr>
    </w:div>
    <w:div w:id="1793402911">
      <w:bodyDiv w:val="1"/>
      <w:marLeft w:val="0"/>
      <w:marRight w:val="0"/>
      <w:marTop w:val="0"/>
      <w:marBottom w:val="0"/>
      <w:divBdr>
        <w:top w:val="none" w:sz="0" w:space="0" w:color="auto"/>
        <w:left w:val="none" w:sz="0" w:space="0" w:color="auto"/>
        <w:bottom w:val="none" w:sz="0" w:space="0" w:color="auto"/>
        <w:right w:val="none" w:sz="0" w:space="0" w:color="auto"/>
      </w:divBdr>
    </w:div>
    <w:div w:id="1793549658">
      <w:bodyDiv w:val="1"/>
      <w:marLeft w:val="0"/>
      <w:marRight w:val="0"/>
      <w:marTop w:val="0"/>
      <w:marBottom w:val="0"/>
      <w:divBdr>
        <w:top w:val="none" w:sz="0" w:space="0" w:color="auto"/>
        <w:left w:val="none" w:sz="0" w:space="0" w:color="auto"/>
        <w:bottom w:val="none" w:sz="0" w:space="0" w:color="auto"/>
        <w:right w:val="none" w:sz="0" w:space="0" w:color="auto"/>
      </w:divBdr>
    </w:div>
    <w:div w:id="1794446465">
      <w:bodyDiv w:val="1"/>
      <w:marLeft w:val="0"/>
      <w:marRight w:val="0"/>
      <w:marTop w:val="0"/>
      <w:marBottom w:val="0"/>
      <w:divBdr>
        <w:top w:val="none" w:sz="0" w:space="0" w:color="auto"/>
        <w:left w:val="none" w:sz="0" w:space="0" w:color="auto"/>
        <w:bottom w:val="none" w:sz="0" w:space="0" w:color="auto"/>
        <w:right w:val="none" w:sz="0" w:space="0" w:color="auto"/>
      </w:divBdr>
    </w:div>
    <w:div w:id="1806973282">
      <w:bodyDiv w:val="1"/>
      <w:marLeft w:val="0"/>
      <w:marRight w:val="0"/>
      <w:marTop w:val="0"/>
      <w:marBottom w:val="0"/>
      <w:divBdr>
        <w:top w:val="none" w:sz="0" w:space="0" w:color="auto"/>
        <w:left w:val="none" w:sz="0" w:space="0" w:color="auto"/>
        <w:bottom w:val="none" w:sz="0" w:space="0" w:color="auto"/>
        <w:right w:val="none" w:sz="0" w:space="0" w:color="auto"/>
      </w:divBdr>
    </w:div>
    <w:div w:id="1840268471">
      <w:bodyDiv w:val="1"/>
      <w:marLeft w:val="0"/>
      <w:marRight w:val="0"/>
      <w:marTop w:val="0"/>
      <w:marBottom w:val="0"/>
      <w:divBdr>
        <w:top w:val="none" w:sz="0" w:space="0" w:color="auto"/>
        <w:left w:val="none" w:sz="0" w:space="0" w:color="auto"/>
        <w:bottom w:val="none" w:sz="0" w:space="0" w:color="auto"/>
        <w:right w:val="none" w:sz="0" w:space="0" w:color="auto"/>
      </w:divBdr>
    </w:div>
    <w:div w:id="1843466423">
      <w:bodyDiv w:val="1"/>
      <w:marLeft w:val="0"/>
      <w:marRight w:val="0"/>
      <w:marTop w:val="0"/>
      <w:marBottom w:val="0"/>
      <w:divBdr>
        <w:top w:val="none" w:sz="0" w:space="0" w:color="auto"/>
        <w:left w:val="none" w:sz="0" w:space="0" w:color="auto"/>
        <w:bottom w:val="none" w:sz="0" w:space="0" w:color="auto"/>
        <w:right w:val="none" w:sz="0" w:space="0" w:color="auto"/>
      </w:divBdr>
    </w:div>
    <w:div w:id="1847671551">
      <w:bodyDiv w:val="1"/>
      <w:marLeft w:val="0"/>
      <w:marRight w:val="0"/>
      <w:marTop w:val="0"/>
      <w:marBottom w:val="0"/>
      <w:divBdr>
        <w:top w:val="none" w:sz="0" w:space="0" w:color="auto"/>
        <w:left w:val="none" w:sz="0" w:space="0" w:color="auto"/>
        <w:bottom w:val="none" w:sz="0" w:space="0" w:color="auto"/>
        <w:right w:val="none" w:sz="0" w:space="0" w:color="auto"/>
      </w:divBdr>
    </w:div>
    <w:div w:id="1858155323">
      <w:bodyDiv w:val="1"/>
      <w:marLeft w:val="0"/>
      <w:marRight w:val="0"/>
      <w:marTop w:val="0"/>
      <w:marBottom w:val="0"/>
      <w:divBdr>
        <w:top w:val="none" w:sz="0" w:space="0" w:color="auto"/>
        <w:left w:val="none" w:sz="0" w:space="0" w:color="auto"/>
        <w:bottom w:val="none" w:sz="0" w:space="0" w:color="auto"/>
        <w:right w:val="none" w:sz="0" w:space="0" w:color="auto"/>
      </w:divBdr>
    </w:div>
    <w:div w:id="1858419898">
      <w:bodyDiv w:val="1"/>
      <w:marLeft w:val="0"/>
      <w:marRight w:val="0"/>
      <w:marTop w:val="0"/>
      <w:marBottom w:val="0"/>
      <w:divBdr>
        <w:top w:val="none" w:sz="0" w:space="0" w:color="auto"/>
        <w:left w:val="none" w:sz="0" w:space="0" w:color="auto"/>
        <w:bottom w:val="none" w:sz="0" w:space="0" w:color="auto"/>
        <w:right w:val="none" w:sz="0" w:space="0" w:color="auto"/>
      </w:divBdr>
    </w:div>
    <w:div w:id="1871839841">
      <w:bodyDiv w:val="1"/>
      <w:marLeft w:val="0"/>
      <w:marRight w:val="0"/>
      <w:marTop w:val="0"/>
      <w:marBottom w:val="0"/>
      <w:divBdr>
        <w:top w:val="none" w:sz="0" w:space="0" w:color="auto"/>
        <w:left w:val="none" w:sz="0" w:space="0" w:color="auto"/>
        <w:bottom w:val="none" w:sz="0" w:space="0" w:color="auto"/>
        <w:right w:val="none" w:sz="0" w:space="0" w:color="auto"/>
      </w:divBdr>
    </w:div>
    <w:div w:id="1883395866">
      <w:bodyDiv w:val="1"/>
      <w:marLeft w:val="0"/>
      <w:marRight w:val="0"/>
      <w:marTop w:val="0"/>
      <w:marBottom w:val="0"/>
      <w:divBdr>
        <w:top w:val="none" w:sz="0" w:space="0" w:color="auto"/>
        <w:left w:val="none" w:sz="0" w:space="0" w:color="auto"/>
        <w:bottom w:val="none" w:sz="0" w:space="0" w:color="auto"/>
        <w:right w:val="none" w:sz="0" w:space="0" w:color="auto"/>
      </w:divBdr>
    </w:div>
    <w:div w:id="1886213413">
      <w:bodyDiv w:val="1"/>
      <w:marLeft w:val="0"/>
      <w:marRight w:val="0"/>
      <w:marTop w:val="0"/>
      <w:marBottom w:val="0"/>
      <w:divBdr>
        <w:top w:val="none" w:sz="0" w:space="0" w:color="auto"/>
        <w:left w:val="none" w:sz="0" w:space="0" w:color="auto"/>
        <w:bottom w:val="none" w:sz="0" w:space="0" w:color="auto"/>
        <w:right w:val="none" w:sz="0" w:space="0" w:color="auto"/>
      </w:divBdr>
    </w:div>
    <w:div w:id="1886674660">
      <w:bodyDiv w:val="1"/>
      <w:marLeft w:val="0"/>
      <w:marRight w:val="0"/>
      <w:marTop w:val="0"/>
      <w:marBottom w:val="0"/>
      <w:divBdr>
        <w:top w:val="none" w:sz="0" w:space="0" w:color="auto"/>
        <w:left w:val="none" w:sz="0" w:space="0" w:color="auto"/>
        <w:bottom w:val="none" w:sz="0" w:space="0" w:color="auto"/>
        <w:right w:val="none" w:sz="0" w:space="0" w:color="auto"/>
      </w:divBdr>
    </w:div>
    <w:div w:id="1895463638">
      <w:bodyDiv w:val="1"/>
      <w:marLeft w:val="0"/>
      <w:marRight w:val="0"/>
      <w:marTop w:val="0"/>
      <w:marBottom w:val="0"/>
      <w:divBdr>
        <w:top w:val="none" w:sz="0" w:space="0" w:color="auto"/>
        <w:left w:val="none" w:sz="0" w:space="0" w:color="auto"/>
        <w:bottom w:val="none" w:sz="0" w:space="0" w:color="auto"/>
        <w:right w:val="none" w:sz="0" w:space="0" w:color="auto"/>
      </w:divBdr>
    </w:div>
    <w:div w:id="1904488837">
      <w:bodyDiv w:val="1"/>
      <w:marLeft w:val="0"/>
      <w:marRight w:val="0"/>
      <w:marTop w:val="0"/>
      <w:marBottom w:val="0"/>
      <w:divBdr>
        <w:top w:val="none" w:sz="0" w:space="0" w:color="auto"/>
        <w:left w:val="none" w:sz="0" w:space="0" w:color="auto"/>
        <w:bottom w:val="none" w:sz="0" w:space="0" w:color="auto"/>
        <w:right w:val="none" w:sz="0" w:space="0" w:color="auto"/>
      </w:divBdr>
    </w:div>
    <w:div w:id="1906839173">
      <w:bodyDiv w:val="1"/>
      <w:marLeft w:val="0"/>
      <w:marRight w:val="0"/>
      <w:marTop w:val="0"/>
      <w:marBottom w:val="0"/>
      <w:divBdr>
        <w:top w:val="none" w:sz="0" w:space="0" w:color="auto"/>
        <w:left w:val="none" w:sz="0" w:space="0" w:color="auto"/>
        <w:bottom w:val="none" w:sz="0" w:space="0" w:color="auto"/>
        <w:right w:val="none" w:sz="0" w:space="0" w:color="auto"/>
      </w:divBdr>
    </w:div>
    <w:div w:id="1925528395">
      <w:bodyDiv w:val="1"/>
      <w:marLeft w:val="0"/>
      <w:marRight w:val="0"/>
      <w:marTop w:val="0"/>
      <w:marBottom w:val="0"/>
      <w:divBdr>
        <w:top w:val="none" w:sz="0" w:space="0" w:color="auto"/>
        <w:left w:val="none" w:sz="0" w:space="0" w:color="auto"/>
        <w:bottom w:val="none" w:sz="0" w:space="0" w:color="auto"/>
        <w:right w:val="none" w:sz="0" w:space="0" w:color="auto"/>
      </w:divBdr>
    </w:div>
    <w:div w:id="1940524677">
      <w:bodyDiv w:val="1"/>
      <w:marLeft w:val="0"/>
      <w:marRight w:val="0"/>
      <w:marTop w:val="0"/>
      <w:marBottom w:val="0"/>
      <w:divBdr>
        <w:top w:val="none" w:sz="0" w:space="0" w:color="auto"/>
        <w:left w:val="none" w:sz="0" w:space="0" w:color="auto"/>
        <w:bottom w:val="none" w:sz="0" w:space="0" w:color="auto"/>
        <w:right w:val="none" w:sz="0" w:space="0" w:color="auto"/>
      </w:divBdr>
    </w:div>
    <w:div w:id="1947038990">
      <w:bodyDiv w:val="1"/>
      <w:marLeft w:val="0"/>
      <w:marRight w:val="0"/>
      <w:marTop w:val="0"/>
      <w:marBottom w:val="0"/>
      <w:divBdr>
        <w:top w:val="none" w:sz="0" w:space="0" w:color="auto"/>
        <w:left w:val="none" w:sz="0" w:space="0" w:color="auto"/>
        <w:bottom w:val="none" w:sz="0" w:space="0" w:color="auto"/>
        <w:right w:val="none" w:sz="0" w:space="0" w:color="auto"/>
      </w:divBdr>
    </w:div>
    <w:div w:id="1958875682">
      <w:bodyDiv w:val="1"/>
      <w:marLeft w:val="0"/>
      <w:marRight w:val="0"/>
      <w:marTop w:val="0"/>
      <w:marBottom w:val="0"/>
      <w:divBdr>
        <w:top w:val="none" w:sz="0" w:space="0" w:color="auto"/>
        <w:left w:val="none" w:sz="0" w:space="0" w:color="auto"/>
        <w:bottom w:val="none" w:sz="0" w:space="0" w:color="auto"/>
        <w:right w:val="none" w:sz="0" w:space="0" w:color="auto"/>
      </w:divBdr>
    </w:div>
    <w:div w:id="1977950817">
      <w:bodyDiv w:val="1"/>
      <w:marLeft w:val="0"/>
      <w:marRight w:val="0"/>
      <w:marTop w:val="0"/>
      <w:marBottom w:val="0"/>
      <w:divBdr>
        <w:top w:val="none" w:sz="0" w:space="0" w:color="auto"/>
        <w:left w:val="none" w:sz="0" w:space="0" w:color="auto"/>
        <w:bottom w:val="none" w:sz="0" w:space="0" w:color="auto"/>
        <w:right w:val="none" w:sz="0" w:space="0" w:color="auto"/>
      </w:divBdr>
    </w:div>
    <w:div w:id="1978758307">
      <w:bodyDiv w:val="1"/>
      <w:marLeft w:val="0"/>
      <w:marRight w:val="0"/>
      <w:marTop w:val="0"/>
      <w:marBottom w:val="0"/>
      <w:divBdr>
        <w:top w:val="none" w:sz="0" w:space="0" w:color="auto"/>
        <w:left w:val="none" w:sz="0" w:space="0" w:color="auto"/>
        <w:bottom w:val="none" w:sz="0" w:space="0" w:color="auto"/>
        <w:right w:val="none" w:sz="0" w:space="0" w:color="auto"/>
      </w:divBdr>
    </w:div>
    <w:div w:id="1985156348">
      <w:bodyDiv w:val="1"/>
      <w:marLeft w:val="0"/>
      <w:marRight w:val="0"/>
      <w:marTop w:val="0"/>
      <w:marBottom w:val="0"/>
      <w:divBdr>
        <w:top w:val="none" w:sz="0" w:space="0" w:color="auto"/>
        <w:left w:val="none" w:sz="0" w:space="0" w:color="auto"/>
        <w:bottom w:val="none" w:sz="0" w:space="0" w:color="auto"/>
        <w:right w:val="none" w:sz="0" w:space="0" w:color="auto"/>
      </w:divBdr>
    </w:div>
    <w:div w:id="1988513248">
      <w:bodyDiv w:val="1"/>
      <w:marLeft w:val="0"/>
      <w:marRight w:val="0"/>
      <w:marTop w:val="0"/>
      <w:marBottom w:val="0"/>
      <w:divBdr>
        <w:top w:val="none" w:sz="0" w:space="0" w:color="auto"/>
        <w:left w:val="none" w:sz="0" w:space="0" w:color="auto"/>
        <w:bottom w:val="none" w:sz="0" w:space="0" w:color="auto"/>
        <w:right w:val="none" w:sz="0" w:space="0" w:color="auto"/>
      </w:divBdr>
    </w:div>
    <w:div w:id="2000384624">
      <w:bodyDiv w:val="1"/>
      <w:marLeft w:val="0"/>
      <w:marRight w:val="0"/>
      <w:marTop w:val="0"/>
      <w:marBottom w:val="0"/>
      <w:divBdr>
        <w:top w:val="none" w:sz="0" w:space="0" w:color="auto"/>
        <w:left w:val="none" w:sz="0" w:space="0" w:color="auto"/>
        <w:bottom w:val="none" w:sz="0" w:space="0" w:color="auto"/>
        <w:right w:val="none" w:sz="0" w:space="0" w:color="auto"/>
      </w:divBdr>
    </w:div>
    <w:div w:id="2001273341">
      <w:bodyDiv w:val="1"/>
      <w:marLeft w:val="0"/>
      <w:marRight w:val="0"/>
      <w:marTop w:val="0"/>
      <w:marBottom w:val="0"/>
      <w:divBdr>
        <w:top w:val="none" w:sz="0" w:space="0" w:color="auto"/>
        <w:left w:val="none" w:sz="0" w:space="0" w:color="auto"/>
        <w:bottom w:val="none" w:sz="0" w:space="0" w:color="auto"/>
        <w:right w:val="none" w:sz="0" w:space="0" w:color="auto"/>
      </w:divBdr>
    </w:div>
    <w:div w:id="2009597312">
      <w:bodyDiv w:val="1"/>
      <w:marLeft w:val="0"/>
      <w:marRight w:val="0"/>
      <w:marTop w:val="0"/>
      <w:marBottom w:val="0"/>
      <w:divBdr>
        <w:top w:val="none" w:sz="0" w:space="0" w:color="auto"/>
        <w:left w:val="none" w:sz="0" w:space="0" w:color="auto"/>
        <w:bottom w:val="none" w:sz="0" w:space="0" w:color="auto"/>
        <w:right w:val="none" w:sz="0" w:space="0" w:color="auto"/>
      </w:divBdr>
    </w:div>
    <w:div w:id="2011591640">
      <w:bodyDiv w:val="1"/>
      <w:marLeft w:val="0"/>
      <w:marRight w:val="0"/>
      <w:marTop w:val="0"/>
      <w:marBottom w:val="0"/>
      <w:divBdr>
        <w:top w:val="none" w:sz="0" w:space="0" w:color="auto"/>
        <w:left w:val="none" w:sz="0" w:space="0" w:color="auto"/>
        <w:bottom w:val="none" w:sz="0" w:space="0" w:color="auto"/>
        <w:right w:val="none" w:sz="0" w:space="0" w:color="auto"/>
      </w:divBdr>
    </w:div>
    <w:div w:id="2015373772">
      <w:bodyDiv w:val="1"/>
      <w:marLeft w:val="0"/>
      <w:marRight w:val="0"/>
      <w:marTop w:val="0"/>
      <w:marBottom w:val="0"/>
      <w:divBdr>
        <w:top w:val="none" w:sz="0" w:space="0" w:color="auto"/>
        <w:left w:val="none" w:sz="0" w:space="0" w:color="auto"/>
        <w:bottom w:val="none" w:sz="0" w:space="0" w:color="auto"/>
        <w:right w:val="none" w:sz="0" w:space="0" w:color="auto"/>
      </w:divBdr>
    </w:div>
    <w:div w:id="2021658054">
      <w:bodyDiv w:val="1"/>
      <w:marLeft w:val="0"/>
      <w:marRight w:val="0"/>
      <w:marTop w:val="0"/>
      <w:marBottom w:val="0"/>
      <w:divBdr>
        <w:top w:val="none" w:sz="0" w:space="0" w:color="auto"/>
        <w:left w:val="none" w:sz="0" w:space="0" w:color="auto"/>
        <w:bottom w:val="none" w:sz="0" w:space="0" w:color="auto"/>
        <w:right w:val="none" w:sz="0" w:space="0" w:color="auto"/>
      </w:divBdr>
    </w:div>
    <w:div w:id="2024428809">
      <w:bodyDiv w:val="1"/>
      <w:marLeft w:val="0"/>
      <w:marRight w:val="0"/>
      <w:marTop w:val="0"/>
      <w:marBottom w:val="0"/>
      <w:divBdr>
        <w:top w:val="none" w:sz="0" w:space="0" w:color="auto"/>
        <w:left w:val="none" w:sz="0" w:space="0" w:color="auto"/>
        <w:bottom w:val="none" w:sz="0" w:space="0" w:color="auto"/>
        <w:right w:val="none" w:sz="0" w:space="0" w:color="auto"/>
      </w:divBdr>
    </w:div>
    <w:div w:id="2035882544">
      <w:bodyDiv w:val="1"/>
      <w:marLeft w:val="0"/>
      <w:marRight w:val="0"/>
      <w:marTop w:val="0"/>
      <w:marBottom w:val="0"/>
      <w:divBdr>
        <w:top w:val="none" w:sz="0" w:space="0" w:color="auto"/>
        <w:left w:val="none" w:sz="0" w:space="0" w:color="auto"/>
        <w:bottom w:val="none" w:sz="0" w:space="0" w:color="auto"/>
        <w:right w:val="none" w:sz="0" w:space="0" w:color="auto"/>
      </w:divBdr>
    </w:div>
    <w:div w:id="2042170971">
      <w:bodyDiv w:val="1"/>
      <w:marLeft w:val="0"/>
      <w:marRight w:val="0"/>
      <w:marTop w:val="0"/>
      <w:marBottom w:val="0"/>
      <w:divBdr>
        <w:top w:val="none" w:sz="0" w:space="0" w:color="auto"/>
        <w:left w:val="none" w:sz="0" w:space="0" w:color="auto"/>
        <w:bottom w:val="none" w:sz="0" w:space="0" w:color="auto"/>
        <w:right w:val="none" w:sz="0" w:space="0" w:color="auto"/>
      </w:divBdr>
    </w:div>
    <w:div w:id="2049599335">
      <w:bodyDiv w:val="1"/>
      <w:marLeft w:val="0"/>
      <w:marRight w:val="0"/>
      <w:marTop w:val="0"/>
      <w:marBottom w:val="0"/>
      <w:divBdr>
        <w:top w:val="none" w:sz="0" w:space="0" w:color="auto"/>
        <w:left w:val="none" w:sz="0" w:space="0" w:color="auto"/>
        <w:bottom w:val="none" w:sz="0" w:space="0" w:color="auto"/>
        <w:right w:val="none" w:sz="0" w:space="0" w:color="auto"/>
      </w:divBdr>
    </w:div>
    <w:div w:id="2056199729">
      <w:bodyDiv w:val="1"/>
      <w:marLeft w:val="0"/>
      <w:marRight w:val="0"/>
      <w:marTop w:val="0"/>
      <w:marBottom w:val="0"/>
      <w:divBdr>
        <w:top w:val="none" w:sz="0" w:space="0" w:color="auto"/>
        <w:left w:val="none" w:sz="0" w:space="0" w:color="auto"/>
        <w:bottom w:val="none" w:sz="0" w:space="0" w:color="auto"/>
        <w:right w:val="none" w:sz="0" w:space="0" w:color="auto"/>
      </w:divBdr>
    </w:div>
    <w:div w:id="2056616235">
      <w:bodyDiv w:val="1"/>
      <w:marLeft w:val="0"/>
      <w:marRight w:val="0"/>
      <w:marTop w:val="0"/>
      <w:marBottom w:val="0"/>
      <w:divBdr>
        <w:top w:val="none" w:sz="0" w:space="0" w:color="auto"/>
        <w:left w:val="none" w:sz="0" w:space="0" w:color="auto"/>
        <w:bottom w:val="none" w:sz="0" w:space="0" w:color="auto"/>
        <w:right w:val="none" w:sz="0" w:space="0" w:color="auto"/>
      </w:divBdr>
    </w:div>
    <w:div w:id="2057001985">
      <w:bodyDiv w:val="1"/>
      <w:marLeft w:val="0"/>
      <w:marRight w:val="0"/>
      <w:marTop w:val="0"/>
      <w:marBottom w:val="0"/>
      <w:divBdr>
        <w:top w:val="none" w:sz="0" w:space="0" w:color="auto"/>
        <w:left w:val="none" w:sz="0" w:space="0" w:color="auto"/>
        <w:bottom w:val="none" w:sz="0" w:space="0" w:color="auto"/>
        <w:right w:val="none" w:sz="0" w:space="0" w:color="auto"/>
      </w:divBdr>
    </w:div>
    <w:div w:id="2059429050">
      <w:bodyDiv w:val="1"/>
      <w:marLeft w:val="0"/>
      <w:marRight w:val="0"/>
      <w:marTop w:val="0"/>
      <w:marBottom w:val="0"/>
      <w:divBdr>
        <w:top w:val="none" w:sz="0" w:space="0" w:color="auto"/>
        <w:left w:val="none" w:sz="0" w:space="0" w:color="auto"/>
        <w:bottom w:val="none" w:sz="0" w:space="0" w:color="auto"/>
        <w:right w:val="none" w:sz="0" w:space="0" w:color="auto"/>
      </w:divBdr>
    </w:div>
    <w:div w:id="2061198480">
      <w:bodyDiv w:val="1"/>
      <w:marLeft w:val="0"/>
      <w:marRight w:val="0"/>
      <w:marTop w:val="0"/>
      <w:marBottom w:val="0"/>
      <w:divBdr>
        <w:top w:val="none" w:sz="0" w:space="0" w:color="auto"/>
        <w:left w:val="none" w:sz="0" w:space="0" w:color="auto"/>
        <w:bottom w:val="none" w:sz="0" w:space="0" w:color="auto"/>
        <w:right w:val="none" w:sz="0" w:space="0" w:color="auto"/>
      </w:divBdr>
    </w:div>
    <w:div w:id="2062945469">
      <w:bodyDiv w:val="1"/>
      <w:marLeft w:val="0"/>
      <w:marRight w:val="0"/>
      <w:marTop w:val="0"/>
      <w:marBottom w:val="0"/>
      <w:divBdr>
        <w:top w:val="none" w:sz="0" w:space="0" w:color="auto"/>
        <w:left w:val="none" w:sz="0" w:space="0" w:color="auto"/>
        <w:bottom w:val="none" w:sz="0" w:space="0" w:color="auto"/>
        <w:right w:val="none" w:sz="0" w:space="0" w:color="auto"/>
      </w:divBdr>
    </w:div>
    <w:div w:id="2070953038">
      <w:bodyDiv w:val="1"/>
      <w:marLeft w:val="0"/>
      <w:marRight w:val="0"/>
      <w:marTop w:val="0"/>
      <w:marBottom w:val="0"/>
      <w:divBdr>
        <w:top w:val="none" w:sz="0" w:space="0" w:color="auto"/>
        <w:left w:val="none" w:sz="0" w:space="0" w:color="auto"/>
        <w:bottom w:val="none" w:sz="0" w:space="0" w:color="auto"/>
        <w:right w:val="none" w:sz="0" w:space="0" w:color="auto"/>
      </w:divBdr>
    </w:div>
    <w:div w:id="2080593548">
      <w:bodyDiv w:val="1"/>
      <w:marLeft w:val="0"/>
      <w:marRight w:val="0"/>
      <w:marTop w:val="0"/>
      <w:marBottom w:val="0"/>
      <w:divBdr>
        <w:top w:val="none" w:sz="0" w:space="0" w:color="auto"/>
        <w:left w:val="none" w:sz="0" w:space="0" w:color="auto"/>
        <w:bottom w:val="none" w:sz="0" w:space="0" w:color="auto"/>
        <w:right w:val="none" w:sz="0" w:space="0" w:color="auto"/>
      </w:divBdr>
    </w:div>
    <w:div w:id="2080707638">
      <w:bodyDiv w:val="1"/>
      <w:marLeft w:val="0"/>
      <w:marRight w:val="0"/>
      <w:marTop w:val="0"/>
      <w:marBottom w:val="0"/>
      <w:divBdr>
        <w:top w:val="none" w:sz="0" w:space="0" w:color="auto"/>
        <w:left w:val="none" w:sz="0" w:space="0" w:color="auto"/>
        <w:bottom w:val="none" w:sz="0" w:space="0" w:color="auto"/>
        <w:right w:val="none" w:sz="0" w:space="0" w:color="auto"/>
      </w:divBdr>
    </w:div>
    <w:div w:id="2085226793">
      <w:bodyDiv w:val="1"/>
      <w:marLeft w:val="0"/>
      <w:marRight w:val="0"/>
      <w:marTop w:val="0"/>
      <w:marBottom w:val="0"/>
      <w:divBdr>
        <w:top w:val="none" w:sz="0" w:space="0" w:color="auto"/>
        <w:left w:val="none" w:sz="0" w:space="0" w:color="auto"/>
        <w:bottom w:val="none" w:sz="0" w:space="0" w:color="auto"/>
        <w:right w:val="none" w:sz="0" w:space="0" w:color="auto"/>
      </w:divBdr>
    </w:div>
    <w:div w:id="2085759039">
      <w:bodyDiv w:val="1"/>
      <w:marLeft w:val="0"/>
      <w:marRight w:val="0"/>
      <w:marTop w:val="0"/>
      <w:marBottom w:val="0"/>
      <w:divBdr>
        <w:top w:val="none" w:sz="0" w:space="0" w:color="auto"/>
        <w:left w:val="none" w:sz="0" w:space="0" w:color="auto"/>
        <w:bottom w:val="none" w:sz="0" w:space="0" w:color="auto"/>
        <w:right w:val="none" w:sz="0" w:space="0" w:color="auto"/>
      </w:divBdr>
    </w:div>
    <w:div w:id="2091006117">
      <w:bodyDiv w:val="1"/>
      <w:marLeft w:val="0"/>
      <w:marRight w:val="0"/>
      <w:marTop w:val="0"/>
      <w:marBottom w:val="0"/>
      <w:divBdr>
        <w:top w:val="none" w:sz="0" w:space="0" w:color="auto"/>
        <w:left w:val="none" w:sz="0" w:space="0" w:color="auto"/>
        <w:bottom w:val="none" w:sz="0" w:space="0" w:color="auto"/>
        <w:right w:val="none" w:sz="0" w:space="0" w:color="auto"/>
      </w:divBdr>
    </w:div>
    <w:div w:id="2097483061">
      <w:bodyDiv w:val="1"/>
      <w:marLeft w:val="0"/>
      <w:marRight w:val="0"/>
      <w:marTop w:val="0"/>
      <w:marBottom w:val="0"/>
      <w:divBdr>
        <w:top w:val="none" w:sz="0" w:space="0" w:color="auto"/>
        <w:left w:val="none" w:sz="0" w:space="0" w:color="auto"/>
        <w:bottom w:val="none" w:sz="0" w:space="0" w:color="auto"/>
        <w:right w:val="none" w:sz="0" w:space="0" w:color="auto"/>
      </w:divBdr>
    </w:div>
    <w:div w:id="2097628928">
      <w:bodyDiv w:val="1"/>
      <w:marLeft w:val="0"/>
      <w:marRight w:val="0"/>
      <w:marTop w:val="0"/>
      <w:marBottom w:val="0"/>
      <w:divBdr>
        <w:top w:val="none" w:sz="0" w:space="0" w:color="auto"/>
        <w:left w:val="none" w:sz="0" w:space="0" w:color="auto"/>
        <w:bottom w:val="none" w:sz="0" w:space="0" w:color="auto"/>
        <w:right w:val="none" w:sz="0" w:space="0" w:color="auto"/>
      </w:divBdr>
    </w:div>
    <w:div w:id="2102025804">
      <w:bodyDiv w:val="1"/>
      <w:marLeft w:val="0"/>
      <w:marRight w:val="0"/>
      <w:marTop w:val="0"/>
      <w:marBottom w:val="0"/>
      <w:divBdr>
        <w:top w:val="none" w:sz="0" w:space="0" w:color="auto"/>
        <w:left w:val="none" w:sz="0" w:space="0" w:color="auto"/>
        <w:bottom w:val="none" w:sz="0" w:space="0" w:color="auto"/>
        <w:right w:val="none" w:sz="0" w:space="0" w:color="auto"/>
      </w:divBdr>
    </w:div>
    <w:div w:id="2104064903">
      <w:bodyDiv w:val="1"/>
      <w:marLeft w:val="0"/>
      <w:marRight w:val="0"/>
      <w:marTop w:val="0"/>
      <w:marBottom w:val="0"/>
      <w:divBdr>
        <w:top w:val="none" w:sz="0" w:space="0" w:color="auto"/>
        <w:left w:val="none" w:sz="0" w:space="0" w:color="auto"/>
        <w:bottom w:val="none" w:sz="0" w:space="0" w:color="auto"/>
        <w:right w:val="none" w:sz="0" w:space="0" w:color="auto"/>
      </w:divBdr>
    </w:div>
    <w:div w:id="2110814625">
      <w:bodyDiv w:val="1"/>
      <w:marLeft w:val="0"/>
      <w:marRight w:val="0"/>
      <w:marTop w:val="0"/>
      <w:marBottom w:val="0"/>
      <w:divBdr>
        <w:top w:val="none" w:sz="0" w:space="0" w:color="auto"/>
        <w:left w:val="none" w:sz="0" w:space="0" w:color="auto"/>
        <w:bottom w:val="none" w:sz="0" w:space="0" w:color="auto"/>
        <w:right w:val="none" w:sz="0" w:space="0" w:color="auto"/>
      </w:divBdr>
    </w:div>
    <w:div w:id="2111853788">
      <w:bodyDiv w:val="1"/>
      <w:marLeft w:val="0"/>
      <w:marRight w:val="0"/>
      <w:marTop w:val="0"/>
      <w:marBottom w:val="0"/>
      <w:divBdr>
        <w:top w:val="none" w:sz="0" w:space="0" w:color="auto"/>
        <w:left w:val="none" w:sz="0" w:space="0" w:color="auto"/>
        <w:bottom w:val="none" w:sz="0" w:space="0" w:color="auto"/>
        <w:right w:val="none" w:sz="0" w:space="0" w:color="auto"/>
      </w:divBdr>
    </w:div>
    <w:div w:id="2137021430">
      <w:bodyDiv w:val="1"/>
      <w:marLeft w:val="0"/>
      <w:marRight w:val="0"/>
      <w:marTop w:val="0"/>
      <w:marBottom w:val="0"/>
      <w:divBdr>
        <w:top w:val="none" w:sz="0" w:space="0" w:color="auto"/>
        <w:left w:val="none" w:sz="0" w:space="0" w:color="auto"/>
        <w:bottom w:val="none" w:sz="0" w:space="0" w:color="auto"/>
        <w:right w:val="none" w:sz="0" w:space="0" w:color="auto"/>
      </w:divBdr>
    </w:div>
    <w:div w:id="2138065504">
      <w:bodyDiv w:val="1"/>
      <w:marLeft w:val="0"/>
      <w:marRight w:val="0"/>
      <w:marTop w:val="0"/>
      <w:marBottom w:val="0"/>
      <w:divBdr>
        <w:top w:val="none" w:sz="0" w:space="0" w:color="auto"/>
        <w:left w:val="none" w:sz="0" w:space="0" w:color="auto"/>
        <w:bottom w:val="none" w:sz="0" w:space="0" w:color="auto"/>
        <w:right w:val="none" w:sz="0" w:space="0" w:color="auto"/>
      </w:divBdr>
    </w:div>
    <w:div w:id="214468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oleObject" Target="embeddings/oleObject4.bin"/><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6.emf"/><Relationship Id="rId25"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oleObject" Target="embeddings/oleObject7.bin"/><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7.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EB5D1-CD51-464F-B5D9-C252C82F6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52661F0A</Template>
  <TotalTime>0</TotalTime>
  <Pages>19</Pages>
  <Words>7227</Words>
  <Characters>41678</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vt:lpstr>
    </vt:vector>
  </TitlesOfParts>
  <LinksUpToDate>false</LinksUpToDate>
  <CharactersWithSpaces>48808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
  <cp:lastModifiedBy/>
  <cp:revision>1</cp:revision>
  <dcterms:created xsi:type="dcterms:W3CDTF">2012-05-14T13:43:00Z</dcterms:created>
  <dcterms:modified xsi:type="dcterms:W3CDTF">2016-11-07T16:06:00Z</dcterms:modified>
</cp:coreProperties>
</file>